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76" w:type="pct"/>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2"/>
        <w:gridCol w:w="7458"/>
      </w:tblGrid>
      <w:tr w:rsidR="00BA2EB7" w:rsidTr="00614A31">
        <w:trPr>
          <w:trHeight w:val="125"/>
        </w:trPr>
        <w:tc>
          <w:tcPr>
            <w:tcW w:w="5000" w:type="pct"/>
            <w:gridSpan w:val="2"/>
            <w:tcBorders>
              <w:top w:val="nil"/>
              <w:left w:val="nil"/>
              <w:bottom w:val="single" w:sz="4" w:space="0" w:color="auto"/>
              <w:right w:val="nil"/>
            </w:tcBorders>
            <w:shd w:val="clear" w:color="auto" w:fill="auto"/>
          </w:tcPr>
          <w:p w:rsidR="00BA2EB7" w:rsidRPr="00886312" w:rsidRDefault="00BA2EB7" w:rsidP="00BA2EB7">
            <w:pPr>
              <w:tabs>
                <w:tab w:val="left" w:pos="5882"/>
              </w:tabs>
              <w:autoSpaceDE w:val="0"/>
              <w:autoSpaceDN w:val="0"/>
              <w:adjustRightInd w:val="0"/>
              <w:rPr>
                <w:b/>
                <w:bCs/>
                <w:sz w:val="20"/>
                <w:szCs w:val="20"/>
              </w:rPr>
            </w:pPr>
            <w:r w:rsidRPr="00886312">
              <w:rPr>
                <w:b/>
                <w:bCs/>
                <w:sz w:val="20"/>
                <w:szCs w:val="20"/>
              </w:rPr>
              <w:tab/>
              <w:t>Tabella comparazione Reg. FSE e Generale 2014-2020 e 2007-2013</w:t>
            </w:r>
          </w:p>
          <w:p w:rsidR="004C6CAF" w:rsidRPr="00886312" w:rsidRDefault="004C6CAF" w:rsidP="00BA2EB7">
            <w:pPr>
              <w:tabs>
                <w:tab w:val="left" w:pos="5882"/>
              </w:tabs>
              <w:autoSpaceDE w:val="0"/>
              <w:autoSpaceDN w:val="0"/>
              <w:adjustRightInd w:val="0"/>
              <w:rPr>
                <w:b/>
                <w:bCs/>
                <w:sz w:val="20"/>
                <w:szCs w:val="20"/>
              </w:rPr>
            </w:pPr>
          </w:p>
        </w:tc>
      </w:tr>
      <w:tr w:rsidR="00D405B2" w:rsidTr="00614A31">
        <w:trPr>
          <w:trHeight w:val="125"/>
        </w:trPr>
        <w:tc>
          <w:tcPr>
            <w:tcW w:w="5000" w:type="pct"/>
            <w:gridSpan w:val="2"/>
            <w:tcBorders>
              <w:top w:val="single" w:sz="4" w:space="0" w:color="auto"/>
            </w:tcBorders>
            <w:shd w:val="clear" w:color="auto" w:fill="F2F2F2" w:themeFill="background1" w:themeFillShade="F2"/>
          </w:tcPr>
          <w:p w:rsidR="00D405B2" w:rsidRPr="00886312" w:rsidRDefault="00DF0E1B" w:rsidP="00DF0E1B">
            <w:pPr>
              <w:autoSpaceDE w:val="0"/>
              <w:autoSpaceDN w:val="0"/>
              <w:adjustRightInd w:val="0"/>
              <w:jc w:val="center"/>
              <w:rPr>
                <w:b/>
                <w:bCs/>
                <w:sz w:val="20"/>
                <w:szCs w:val="20"/>
              </w:rPr>
            </w:pPr>
            <w:r>
              <w:rPr>
                <w:b/>
                <w:bCs/>
                <w:sz w:val="20"/>
                <w:szCs w:val="20"/>
              </w:rPr>
              <w:t>COOPERAZIONE TRANSNAZIONA</w:t>
            </w:r>
            <w:r w:rsidR="00D065DB" w:rsidRPr="00886312">
              <w:rPr>
                <w:b/>
                <w:bCs/>
                <w:sz w:val="20"/>
                <w:szCs w:val="20"/>
              </w:rPr>
              <w:t>LE</w:t>
            </w:r>
            <w:r w:rsidR="00D405B2" w:rsidRPr="00886312">
              <w:rPr>
                <w:b/>
                <w:bCs/>
                <w:sz w:val="20"/>
                <w:szCs w:val="20"/>
              </w:rPr>
              <w:t xml:space="preserve"> </w:t>
            </w:r>
          </w:p>
        </w:tc>
      </w:tr>
      <w:tr w:rsidR="00D405B2" w:rsidRPr="00886312" w:rsidTr="00BE4A74">
        <w:trPr>
          <w:trHeight w:val="125"/>
        </w:trPr>
        <w:tc>
          <w:tcPr>
            <w:tcW w:w="2477" w:type="pct"/>
            <w:shd w:val="clear" w:color="auto" w:fill="A8D08D" w:themeFill="accent6" w:themeFillTint="99"/>
          </w:tcPr>
          <w:p w:rsidR="00D405B2" w:rsidRPr="00BE4A74" w:rsidRDefault="00D405B2" w:rsidP="003D2DFE">
            <w:pPr>
              <w:autoSpaceDE w:val="0"/>
              <w:autoSpaceDN w:val="0"/>
              <w:adjustRightInd w:val="0"/>
              <w:jc w:val="center"/>
              <w:rPr>
                <w:b/>
                <w:bCs/>
                <w:sz w:val="20"/>
                <w:szCs w:val="20"/>
              </w:rPr>
            </w:pPr>
            <w:r w:rsidRPr="00BE4A74">
              <w:rPr>
                <w:b/>
                <w:bCs/>
                <w:sz w:val="20"/>
                <w:szCs w:val="20"/>
              </w:rPr>
              <w:t>NUOVO REGOLAMENTO FSE [2014- 2020]</w:t>
            </w:r>
          </w:p>
          <w:p w:rsidR="00D405B2" w:rsidRPr="00886312" w:rsidRDefault="00D405B2" w:rsidP="003D2DFE">
            <w:pPr>
              <w:autoSpaceDE w:val="0"/>
              <w:autoSpaceDN w:val="0"/>
              <w:adjustRightInd w:val="0"/>
              <w:jc w:val="center"/>
              <w:rPr>
                <w:b/>
                <w:bCs/>
                <w:sz w:val="20"/>
                <w:szCs w:val="20"/>
              </w:rPr>
            </w:pPr>
            <w:r w:rsidRPr="00BE4A74">
              <w:rPr>
                <w:b/>
                <w:bCs/>
                <w:sz w:val="20"/>
                <w:szCs w:val="20"/>
              </w:rPr>
              <w:t>Regolamento UE 1304/2013 del Parlamento e del Consiglio</w:t>
            </w:r>
          </w:p>
          <w:p w:rsidR="00D405B2" w:rsidRPr="00886312" w:rsidRDefault="00D405B2" w:rsidP="003D2DFE">
            <w:pPr>
              <w:autoSpaceDE w:val="0"/>
              <w:autoSpaceDN w:val="0"/>
              <w:adjustRightInd w:val="0"/>
              <w:jc w:val="center"/>
              <w:rPr>
                <w:i/>
                <w:iCs/>
                <w:sz w:val="20"/>
                <w:szCs w:val="20"/>
              </w:rPr>
            </w:pPr>
          </w:p>
        </w:tc>
        <w:tc>
          <w:tcPr>
            <w:tcW w:w="2523" w:type="pct"/>
            <w:shd w:val="clear" w:color="auto" w:fill="BDD6EE" w:themeFill="accent1" w:themeFillTint="66"/>
          </w:tcPr>
          <w:p w:rsidR="00D405B2" w:rsidRPr="00886312" w:rsidRDefault="00D405B2" w:rsidP="003D2DFE">
            <w:pPr>
              <w:autoSpaceDE w:val="0"/>
              <w:autoSpaceDN w:val="0"/>
              <w:adjustRightInd w:val="0"/>
              <w:jc w:val="center"/>
              <w:rPr>
                <w:b/>
                <w:bCs/>
                <w:sz w:val="20"/>
                <w:szCs w:val="20"/>
              </w:rPr>
            </w:pPr>
            <w:r w:rsidRPr="00886312">
              <w:rPr>
                <w:b/>
                <w:bCs/>
                <w:sz w:val="20"/>
                <w:szCs w:val="20"/>
              </w:rPr>
              <w:t>REGOLAMENTO FSE 2007-2013</w:t>
            </w:r>
          </w:p>
          <w:p w:rsidR="00D405B2" w:rsidRPr="00886312" w:rsidRDefault="00D405B2" w:rsidP="003D2DFE">
            <w:pPr>
              <w:autoSpaceDE w:val="0"/>
              <w:autoSpaceDN w:val="0"/>
              <w:adjustRightInd w:val="0"/>
              <w:jc w:val="center"/>
              <w:rPr>
                <w:i/>
                <w:iCs/>
                <w:sz w:val="20"/>
                <w:szCs w:val="20"/>
              </w:rPr>
            </w:pPr>
            <w:r w:rsidRPr="00886312">
              <w:rPr>
                <w:b/>
                <w:bCs/>
                <w:sz w:val="20"/>
                <w:szCs w:val="20"/>
              </w:rPr>
              <w:t>Nr 1081/2006</w:t>
            </w:r>
          </w:p>
        </w:tc>
      </w:tr>
      <w:tr w:rsidR="00D405B2" w:rsidRPr="00886312" w:rsidTr="00614A31">
        <w:trPr>
          <w:trHeight w:val="125"/>
        </w:trPr>
        <w:tc>
          <w:tcPr>
            <w:tcW w:w="2477" w:type="pct"/>
          </w:tcPr>
          <w:p w:rsidR="009D654B" w:rsidRPr="00886312" w:rsidRDefault="00676221" w:rsidP="009D654B">
            <w:pPr>
              <w:autoSpaceDE w:val="0"/>
              <w:autoSpaceDN w:val="0"/>
              <w:adjustRightInd w:val="0"/>
              <w:spacing w:before="60" w:after="60"/>
              <w:jc w:val="center"/>
              <w:rPr>
                <w:rFonts w:eastAsiaTheme="minorHAnsi"/>
                <w:b/>
                <w:i/>
                <w:iCs/>
                <w:sz w:val="19"/>
                <w:szCs w:val="19"/>
                <w:lang w:eastAsia="en-US"/>
              </w:rPr>
            </w:pPr>
            <w:proofErr w:type="spellStart"/>
            <w:r w:rsidRPr="00886312">
              <w:rPr>
                <w:rFonts w:eastAsiaTheme="minorHAnsi"/>
                <w:b/>
                <w:i/>
                <w:iCs/>
                <w:sz w:val="19"/>
                <w:szCs w:val="19"/>
                <w:lang w:eastAsia="en-US"/>
              </w:rPr>
              <w:t>Consideranda</w:t>
            </w:r>
            <w:proofErr w:type="spellEnd"/>
          </w:p>
          <w:p w:rsidR="00676221" w:rsidRPr="00886312" w:rsidRDefault="00676221" w:rsidP="00676221">
            <w:pPr>
              <w:pStyle w:val="Paragrafoelenco"/>
              <w:numPr>
                <w:ilvl w:val="0"/>
                <w:numId w:val="11"/>
              </w:numPr>
              <w:autoSpaceDE w:val="0"/>
              <w:autoSpaceDN w:val="0"/>
              <w:adjustRightInd w:val="0"/>
              <w:spacing w:before="60" w:after="60"/>
              <w:rPr>
                <w:rFonts w:eastAsiaTheme="minorHAnsi"/>
                <w:i/>
                <w:iCs/>
                <w:sz w:val="19"/>
                <w:szCs w:val="19"/>
                <w:lang w:eastAsia="en-US"/>
              </w:rPr>
            </w:pPr>
            <w:r w:rsidRPr="00886312">
              <w:rPr>
                <w:color w:val="000000"/>
                <w:sz w:val="19"/>
                <w:szCs w:val="19"/>
              </w:rPr>
              <w:t>La cooperazione transnazionale apporta un notevole valore aggiunto e dovrebbe pertanto essere sostenuta da tutti gli Stati membri salvo in casi debitamente giustificati tenendo conto del principio di proporzionalità. È inoltre necessario rafforzare il ruolo della Commissione nel facilitare gli scambi di esperienze e coordinare l'attuazione delle relative iniziative</w:t>
            </w:r>
          </w:p>
          <w:p w:rsidR="00676221" w:rsidRPr="00886312" w:rsidRDefault="00676221" w:rsidP="009D654B">
            <w:pPr>
              <w:autoSpaceDE w:val="0"/>
              <w:autoSpaceDN w:val="0"/>
              <w:adjustRightInd w:val="0"/>
              <w:spacing w:before="60" w:after="60"/>
              <w:jc w:val="center"/>
              <w:rPr>
                <w:rFonts w:eastAsiaTheme="minorHAnsi"/>
                <w:i/>
                <w:iCs/>
                <w:sz w:val="19"/>
                <w:szCs w:val="19"/>
                <w:lang w:eastAsia="en-US"/>
              </w:rPr>
            </w:pPr>
          </w:p>
          <w:p w:rsidR="00D065DB" w:rsidRPr="00886312" w:rsidRDefault="00D065DB" w:rsidP="009D654B">
            <w:pPr>
              <w:autoSpaceDE w:val="0"/>
              <w:autoSpaceDN w:val="0"/>
              <w:adjustRightInd w:val="0"/>
              <w:spacing w:before="60" w:after="60"/>
              <w:jc w:val="center"/>
              <w:rPr>
                <w:rFonts w:eastAsiaTheme="minorHAnsi"/>
                <w:i/>
                <w:iCs/>
                <w:sz w:val="19"/>
                <w:szCs w:val="19"/>
                <w:lang w:eastAsia="en-US"/>
              </w:rPr>
            </w:pPr>
          </w:p>
          <w:p w:rsidR="00305BC7" w:rsidRPr="00886312" w:rsidRDefault="00305BC7" w:rsidP="00305BC7">
            <w:pPr>
              <w:autoSpaceDE w:val="0"/>
              <w:autoSpaceDN w:val="0"/>
              <w:adjustRightInd w:val="0"/>
              <w:spacing w:before="60" w:after="60"/>
              <w:jc w:val="center"/>
              <w:rPr>
                <w:rFonts w:eastAsiaTheme="minorHAnsi"/>
                <w:b/>
                <w:i/>
                <w:iCs/>
                <w:color w:val="000000"/>
                <w:sz w:val="19"/>
                <w:szCs w:val="19"/>
                <w:lang w:eastAsia="en-US"/>
              </w:rPr>
            </w:pPr>
            <w:r w:rsidRPr="00886312">
              <w:rPr>
                <w:rFonts w:eastAsiaTheme="minorHAnsi"/>
                <w:b/>
                <w:i/>
                <w:iCs/>
                <w:color w:val="000000"/>
                <w:sz w:val="19"/>
                <w:szCs w:val="19"/>
                <w:lang w:eastAsia="en-US"/>
              </w:rPr>
              <w:t xml:space="preserve">Articolo 3 </w:t>
            </w:r>
          </w:p>
          <w:p w:rsidR="00935AA9" w:rsidRPr="00935AA9" w:rsidRDefault="00305BC7" w:rsidP="00935AA9">
            <w:pPr>
              <w:autoSpaceDE w:val="0"/>
              <w:autoSpaceDN w:val="0"/>
              <w:adjustRightInd w:val="0"/>
              <w:spacing w:before="60" w:after="60"/>
              <w:jc w:val="center"/>
              <w:rPr>
                <w:rFonts w:eastAsiaTheme="minorHAnsi"/>
                <w:b/>
                <w:iCs/>
                <w:color w:val="000000"/>
                <w:sz w:val="19"/>
                <w:szCs w:val="19"/>
                <w:lang w:eastAsia="en-US"/>
              </w:rPr>
            </w:pPr>
            <w:r w:rsidRPr="00886312">
              <w:rPr>
                <w:rFonts w:eastAsiaTheme="minorHAnsi"/>
                <w:b/>
                <w:iCs/>
                <w:color w:val="000000"/>
                <w:sz w:val="19"/>
                <w:szCs w:val="19"/>
                <w:lang w:eastAsia="en-US"/>
              </w:rPr>
              <w:t xml:space="preserve">Campo di applicazione </w:t>
            </w:r>
            <w:r w:rsidR="00935AA9" w:rsidRPr="00935AA9">
              <w:rPr>
                <w:rFonts w:eastAsiaTheme="minorHAnsi"/>
                <w:b/>
                <w:bCs/>
                <w:iCs/>
                <w:color w:val="000000"/>
                <w:sz w:val="19"/>
                <w:szCs w:val="19"/>
                <w:lang w:eastAsia="en-US"/>
              </w:rPr>
              <w:t xml:space="preserve">del sostegno </w:t>
            </w:r>
          </w:p>
          <w:p w:rsidR="00935AA9" w:rsidRPr="0059360D" w:rsidRDefault="00935AA9" w:rsidP="00935AA9">
            <w:pPr>
              <w:autoSpaceDE w:val="0"/>
              <w:autoSpaceDN w:val="0"/>
              <w:adjustRightInd w:val="0"/>
              <w:spacing w:before="60" w:after="60"/>
              <w:rPr>
                <w:rFonts w:eastAsiaTheme="minorHAnsi"/>
                <w:iCs/>
                <w:color w:val="000000"/>
                <w:sz w:val="19"/>
                <w:szCs w:val="19"/>
                <w:lang w:eastAsia="en-US"/>
              </w:rPr>
            </w:pPr>
            <w:r w:rsidRPr="0059360D">
              <w:rPr>
                <w:rFonts w:eastAsiaTheme="minorHAnsi"/>
                <w:iCs/>
                <w:color w:val="000000"/>
                <w:sz w:val="19"/>
                <w:szCs w:val="19"/>
                <w:lang w:eastAsia="en-US"/>
              </w:rPr>
              <w:t xml:space="preserve">1. Conformemente agli obiettivi tematici di cui all'articolo 9, primo comma, punti 8, 9, 10 e 11, del regolamento (UE) n. 1303/2013, che corrispondono alle lettere a), b), c) e d) del presente paragrafo e in linea con i suoi compiti, l'FSE sostiene le seguenti priorità d'investimento: </w:t>
            </w:r>
          </w:p>
          <w:p w:rsidR="009D654B" w:rsidRPr="0059360D" w:rsidRDefault="00935AA9" w:rsidP="0059360D">
            <w:pPr>
              <w:autoSpaceDE w:val="0"/>
              <w:autoSpaceDN w:val="0"/>
              <w:adjustRightInd w:val="0"/>
              <w:spacing w:before="60" w:after="60"/>
              <w:rPr>
                <w:rFonts w:eastAsiaTheme="minorHAnsi"/>
                <w:iCs/>
                <w:sz w:val="18"/>
                <w:szCs w:val="18"/>
                <w:lang w:eastAsia="en-US"/>
              </w:rPr>
            </w:pPr>
            <w:r w:rsidRPr="0059360D">
              <w:rPr>
                <w:rFonts w:eastAsiaTheme="minorHAnsi"/>
                <w:iCs/>
                <w:color w:val="000000"/>
                <w:sz w:val="19"/>
                <w:szCs w:val="19"/>
                <w:lang w:eastAsia="en-US"/>
              </w:rPr>
              <w:t xml:space="preserve">a) per l'obiettivo tematico "Promuovere un'occupazione sostenibile e di qualità e sostenere la mobilità dei lavoratori": </w:t>
            </w:r>
          </w:p>
          <w:p w:rsidR="0059360D" w:rsidRPr="0059360D" w:rsidRDefault="00305BC7" w:rsidP="0059360D">
            <w:pPr>
              <w:pStyle w:val="Paragrafoelenco"/>
              <w:autoSpaceDE w:val="0"/>
              <w:autoSpaceDN w:val="0"/>
              <w:adjustRightInd w:val="0"/>
              <w:spacing w:before="60" w:after="60"/>
              <w:ind w:left="360"/>
              <w:jc w:val="both"/>
              <w:rPr>
                <w:rFonts w:eastAsiaTheme="minorHAnsi"/>
                <w:color w:val="000000"/>
                <w:sz w:val="18"/>
                <w:szCs w:val="18"/>
                <w:lang w:eastAsia="en-US"/>
              </w:rPr>
            </w:pPr>
            <w:r w:rsidRPr="00305BC7">
              <w:rPr>
                <w:rFonts w:eastAsiaTheme="minorHAnsi"/>
                <w:color w:val="000000"/>
                <w:sz w:val="18"/>
                <w:szCs w:val="18"/>
                <w:lang w:eastAsia="en-US"/>
              </w:rPr>
              <w:t>[…]</w:t>
            </w:r>
          </w:p>
          <w:p w:rsidR="00B160F0" w:rsidRPr="00305BC7" w:rsidRDefault="0059360D" w:rsidP="0059360D">
            <w:pPr>
              <w:autoSpaceDE w:val="0"/>
              <w:autoSpaceDN w:val="0"/>
              <w:adjustRightInd w:val="0"/>
              <w:rPr>
                <w:rFonts w:eastAsiaTheme="minorHAnsi"/>
                <w:b/>
                <w:i/>
                <w:iCs/>
                <w:sz w:val="18"/>
                <w:szCs w:val="18"/>
                <w:lang w:eastAsia="en-US"/>
              </w:rPr>
            </w:pPr>
            <w:r w:rsidRPr="0059360D">
              <w:rPr>
                <w:rFonts w:ascii="EUAlbertina" w:eastAsiaTheme="minorHAnsi" w:hAnsi="EUAlbertina" w:cs="EUAlbertina"/>
                <w:color w:val="000000"/>
                <w:sz w:val="19"/>
                <w:szCs w:val="19"/>
                <w:lang w:eastAsia="en-US"/>
              </w:rPr>
              <w:t>vii) la modernizzazione delle istituzioni del mercato del lavoro, come i servizi pubblici e privati di promozione dell'occupazione, migliorando il soddisfacimento delle esigenze del mercato del lavoro, anche attraverso azioni che migliorino la mobilità professionale transnazionale, nonché attraverso programmi di mobilità e una migliore cooperazione tra le istituzioni e i soggetti interessati;</w:t>
            </w:r>
          </w:p>
          <w:p w:rsidR="00B160F0" w:rsidRDefault="00B160F0" w:rsidP="009D654B">
            <w:pPr>
              <w:autoSpaceDE w:val="0"/>
              <w:autoSpaceDN w:val="0"/>
              <w:adjustRightInd w:val="0"/>
              <w:spacing w:before="60" w:after="60"/>
              <w:jc w:val="center"/>
              <w:rPr>
                <w:rFonts w:eastAsiaTheme="minorHAnsi"/>
                <w:b/>
                <w:i/>
                <w:iCs/>
                <w:sz w:val="19"/>
                <w:szCs w:val="19"/>
                <w:lang w:eastAsia="en-US"/>
              </w:rPr>
            </w:pPr>
          </w:p>
          <w:p w:rsidR="00AD753C" w:rsidRPr="00886312" w:rsidRDefault="0059360D" w:rsidP="00AD753C">
            <w:pPr>
              <w:spacing w:before="360" w:after="120"/>
              <w:jc w:val="center"/>
              <w:rPr>
                <w:i/>
                <w:iCs/>
                <w:color w:val="000000"/>
                <w:sz w:val="18"/>
                <w:szCs w:val="18"/>
              </w:rPr>
            </w:pPr>
            <w:r>
              <w:rPr>
                <w:i/>
                <w:iCs/>
                <w:color w:val="000000"/>
                <w:sz w:val="18"/>
                <w:szCs w:val="18"/>
              </w:rPr>
              <w:t>A</w:t>
            </w:r>
            <w:r w:rsidR="00AD753C" w:rsidRPr="00886312">
              <w:rPr>
                <w:i/>
                <w:iCs/>
                <w:color w:val="000000"/>
                <w:sz w:val="18"/>
                <w:szCs w:val="18"/>
              </w:rPr>
              <w:t>rticolo 4</w:t>
            </w:r>
          </w:p>
          <w:p w:rsidR="00AD753C" w:rsidRPr="00886312" w:rsidRDefault="00AD753C" w:rsidP="00AD753C">
            <w:pPr>
              <w:spacing w:before="60" w:after="120"/>
              <w:jc w:val="center"/>
              <w:rPr>
                <w:b/>
                <w:bCs/>
                <w:color w:val="000000"/>
                <w:sz w:val="18"/>
                <w:szCs w:val="18"/>
              </w:rPr>
            </w:pPr>
            <w:r w:rsidRPr="00886312">
              <w:rPr>
                <w:b/>
                <w:bCs/>
                <w:color w:val="000000"/>
                <w:sz w:val="18"/>
                <w:szCs w:val="18"/>
              </w:rPr>
              <w:t>Coerenza e concentrazione tematica</w:t>
            </w:r>
          </w:p>
          <w:p w:rsidR="00886312" w:rsidRPr="00886312" w:rsidRDefault="00886312" w:rsidP="00886312">
            <w:pPr>
              <w:pStyle w:val="Paragrafoelenco"/>
              <w:autoSpaceDE w:val="0"/>
              <w:autoSpaceDN w:val="0"/>
              <w:adjustRightInd w:val="0"/>
              <w:spacing w:before="60" w:after="60"/>
              <w:ind w:left="360"/>
              <w:jc w:val="both"/>
              <w:rPr>
                <w:rFonts w:eastAsiaTheme="minorHAnsi"/>
                <w:color w:val="000000"/>
                <w:sz w:val="19"/>
                <w:szCs w:val="19"/>
                <w:lang w:eastAsia="en-US"/>
              </w:rPr>
            </w:pPr>
            <w:r w:rsidRPr="00886312">
              <w:rPr>
                <w:rFonts w:eastAsiaTheme="minorHAnsi"/>
                <w:color w:val="000000"/>
                <w:sz w:val="19"/>
                <w:szCs w:val="19"/>
                <w:lang w:eastAsia="en-US"/>
              </w:rPr>
              <w:t>[…]</w:t>
            </w:r>
          </w:p>
          <w:p w:rsidR="00AD753C" w:rsidRPr="00886312" w:rsidRDefault="00AD753C" w:rsidP="00AD753C">
            <w:pPr>
              <w:spacing w:before="120"/>
              <w:jc w:val="both"/>
              <w:rPr>
                <w:color w:val="000000"/>
                <w:sz w:val="18"/>
                <w:szCs w:val="18"/>
              </w:rPr>
            </w:pPr>
            <w:r w:rsidRPr="00886312">
              <w:rPr>
                <w:color w:val="000000"/>
                <w:sz w:val="18"/>
                <w:szCs w:val="18"/>
              </w:rPr>
              <w:t>4.   Gli assi prioritari di cui all'articolo 11, paragrafo 1, sono esclusi dal calcolo delle percentuali indicate ai paragrafi 2 e 3 del presente articolo.</w:t>
            </w:r>
          </w:p>
          <w:p w:rsidR="00AD753C" w:rsidRPr="00886312" w:rsidRDefault="00AD753C" w:rsidP="009D654B">
            <w:pPr>
              <w:autoSpaceDE w:val="0"/>
              <w:autoSpaceDN w:val="0"/>
              <w:adjustRightInd w:val="0"/>
              <w:spacing w:before="60" w:after="60"/>
              <w:jc w:val="center"/>
              <w:rPr>
                <w:rFonts w:eastAsiaTheme="minorHAnsi"/>
                <w:b/>
                <w:i/>
                <w:iCs/>
                <w:sz w:val="19"/>
                <w:szCs w:val="19"/>
                <w:lang w:eastAsia="en-US"/>
              </w:rPr>
            </w:pPr>
          </w:p>
          <w:p w:rsidR="00AD753C" w:rsidRPr="00886312" w:rsidRDefault="00AD753C" w:rsidP="009D654B">
            <w:pPr>
              <w:autoSpaceDE w:val="0"/>
              <w:autoSpaceDN w:val="0"/>
              <w:adjustRightInd w:val="0"/>
              <w:spacing w:before="60" w:after="60"/>
              <w:jc w:val="center"/>
              <w:rPr>
                <w:rFonts w:eastAsiaTheme="minorHAnsi"/>
                <w:b/>
                <w:i/>
                <w:iCs/>
                <w:sz w:val="19"/>
                <w:szCs w:val="19"/>
                <w:lang w:eastAsia="en-US"/>
              </w:rPr>
            </w:pPr>
          </w:p>
          <w:p w:rsidR="009D654B" w:rsidRPr="00886312" w:rsidRDefault="009D654B" w:rsidP="009D654B">
            <w:pPr>
              <w:autoSpaceDE w:val="0"/>
              <w:autoSpaceDN w:val="0"/>
              <w:adjustRightInd w:val="0"/>
              <w:spacing w:before="60" w:after="60"/>
              <w:jc w:val="center"/>
              <w:rPr>
                <w:rFonts w:eastAsiaTheme="minorHAnsi"/>
                <w:b/>
                <w:i/>
                <w:iCs/>
                <w:sz w:val="19"/>
                <w:szCs w:val="19"/>
                <w:lang w:eastAsia="en-US"/>
              </w:rPr>
            </w:pPr>
            <w:r w:rsidRPr="00886312">
              <w:rPr>
                <w:rFonts w:eastAsiaTheme="minorHAnsi"/>
                <w:b/>
                <w:i/>
                <w:iCs/>
                <w:sz w:val="19"/>
                <w:szCs w:val="19"/>
                <w:lang w:eastAsia="en-US"/>
              </w:rPr>
              <w:lastRenderedPageBreak/>
              <w:t>Articolo 10</w:t>
            </w:r>
          </w:p>
          <w:p w:rsidR="009D654B" w:rsidRPr="00886312" w:rsidRDefault="009D654B" w:rsidP="009D654B">
            <w:pPr>
              <w:autoSpaceDE w:val="0"/>
              <w:autoSpaceDN w:val="0"/>
              <w:adjustRightInd w:val="0"/>
              <w:spacing w:before="60" w:after="60"/>
              <w:jc w:val="center"/>
              <w:rPr>
                <w:rFonts w:eastAsiaTheme="minorHAnsi"/>
                <w:b/>
                <w:bCs/>
                <w:sz w:val="19"/>
                <w:szCs w:val="19"/>
                <w:lang w:eastAsia="en-US"/>
              </w:rPr>
            </w:pPr>
            <w:r w:rsidRPr="00886312">
              <w:rPr>
                <w:rFonts w:eastAsiaTheme="minorHAnsi"/>
                <w:b/>
                <w:bCs/>
                <w:sz w:val="19"/>
                <w:szCs w:val="19"/>
                <w:lang w:eastAsia="en-US"/>
              </w:rPr>
              <w:t>Cooperazione transnazionale</w:t>
            </w:r>
          </w:p>
          <w:p w:rsidR="009D654B" w:rsidRPr="00886312" w:rsidRDefault="009D654B" w:rsidP="009D654B">
            <w:pPr>
              <w:autoSpaceDE w:val="0"/>
              <w:autoSpaceDN w:val="0"/>
              <w:adjustRightInd w:val="0"/>
              <w:spacing w:before="60" w:after="60"/>
              <w:jc w:val="center"/>
              <w:rPr>
                <w:rFonts w:eastAsiaTheme="minorHAnsi"/>
                <w:b/>
                <w:bCs/>
                <w:sz w:val="19"/>
                <w:szCs w:val="19"/>
                <w:lang w:eastAsia="en-US"/>
              </w:rPr>
            </w:pPr>
          </w:p>
          <w:p w:rsidR="009D654B" w:rsidRPr="00886312" w:rsidRDefault="009D654B" w:rsidP="000D6E89">
            <w:pPr>
              <w:pStyle w:val="Paragrafoelenco"/>
              <w:numPr>
                <w:ilvl w:val="0"/>
                <w:numId w:val="5"/>
              </w:numPr>
              <w:autoSpaceDE w:val="0"/>
              <w:autoSpaceDN w:val="0"/>
              <w:adjustRightInd w:val="0"/>
              <w:spacing w:before="60" w:after="60"/>
              <w:rPr>
                <w:rFonts w:eastAsiaTheme="minorHAnsi"/>
                <w:sz w:val="19"/>
                <w:szCs w:val="19"/>
                <w:lang w:eastAsia="en-US"/>
              </w:rPr>
            </w:pPr>
            <w:r w:rsidRPr="00886312">
              <w:rPr>
                <w:rFonts w:eastAsiaTheme="minorHAnsi"/>
                <w:sz w:val="19"/>
                <w:szCs w:val="19"/>
                <w:lang w:eastAsia="en-US"/>
              </w:rPr>
              <w:t>Gli Stati membri sostengono la cooperazione transnazionale al fine di promuovere l'apprendimento reciproco, aumentando il tal modo l'efficacia delle politiche sostenute dall'FSE. La cooperazione transnazionale coinvolge i partner di almeno due Stati membri.</w:t>
            </w:r>
          </w:p>
          <w:p w:rsidR="009D654B" w:rsidRPr="00886312" w:rsidRDefault="009D654B" w:rsidP="009D654B">
            <w:pPr>
              <w:pStyle w:val="Paragrafoelenco"/>
              <w:autoSpaceDE w:val="0"/>
              <w:autoSpaceDN w:val="0"/>
              <w:adjustRightInd w:val="0"/>
              <w:spacing w:before="60" w:after="60"/>
              <w:ind w:left="360"/>
              <w:rPr>
                <w:rFonts w:eastAsiaTheme="minorHAnsi"/>
                <w:sz w:val="19"/>
                <w:szCs w:val="19"/>
                <w:lang w:eastAsia="en-US"/>
              </w:rPr>
            </w:pPr>
          </w:p>
          <w:p w:rsidR="009D654B" w:rsidRPr="00886312" w:rsidRDefault="009D654B" w:rsidP="009D654B">
            <w:pPr>
              <w:pStyle w:val="Paragrafoelenco"/>
              <w:numPr>
                <w:ilvl w:val="0"/>
                <w:numId w:val="5"/>
              </w:numPr>
              <w:autoSpaceDE w:val="0"/>
              <w:autoSpaceDN w:val="0"/>
              <w:adjustRightInd w:val="0"/>
              <w:spacing w:before="60" w:after="60"/>
              <w:rPr>
                <w:rFonts w:eastAsiaTheme="minorHAnsi"/>
                <w:sz w:val="19"/>
                <w:szCs w:val="19"/>
                <w:lang w:eastAsia="en-US"/>
              </w:rPr>
            </w:pPr>
            <w:r w:rsidRPr="00886312">
              <w:rPr>
                <w:rFonts w:eastAsiaTheme="minorHAnsi"/>
                <w:sz w:val="19"/>
                <w:szCs w:val="19"/>
                <w:lang w:eastAsia="en-US"/>
              </w:rPr>
              <w:t xml:space="preserve">In deroga al paragrafo 1, gli Stati membri con un unico programma operativo sostenuto dall'FSE o un unico programma operativo </w:t>
            </w:r>
            <w:proofErr w:type="spellStart"/>
            <w:r w:rsidRPr="00886312">
              <w:rPr>
                <w:rFonts w:eastAsiaTheme="minorHAnsi"/>
                <w:sz w:val="19"/>
                <w:szCs w:val="19"/>
                <w:lang w:eastAsia="en-US"/>
              </w:rPr>
              <w:t>multifondo</w:t>
            </w:r>
            <w:proofErr w:type="spellEnd"/>
            <w:r w:rsidRPr="00886312">
              <w:rPr>
                <w:rFonts w:eastAsiaTheme="minorHAnsi"/>
                <w:sz w:val="19"/>
                <w:szCs w:val="19"/>
                <w:lang w:eastAsia="en-US"/>
              </w:rPr>
              <w:t>, in casi debitamente giustificati e tenendo conto del principio di proporzionalità, possono scegliere in via eccezionale di non sostenere azioni di cooperazione transnazionale.</w:t>
            </w:r>
          </w:p>
          <w:p w:rsidR="009D654B" w:rsidRPr="00886312" w:rsidRDefault="009D654B" w:rsidP="009D654B">
            <w:pPr>
              <w:pStyle w:val="Paragrafoelenco"/>
              <w:rPr>
                <w:rFonts w:eastAsiaTheme="minorHAnsi"/>
                <w:sz w:val="19"/>
                <w:szCs w:val="19"/>
                <w:lang w:eastAsia="en-US"/>
              </w:rPr>
            </w:pPr>
          </w:p>
          <w:p w:rsidR="009D654B" w:rsidRPr="00886312" w:rsidRDefault="009D654B" w:rsidP="009D654B">
            <w:pPr>
              <w:pStyle w:val="Paragrafoelenco"/>
              <w:numPr>
                <w:ilvl w:val="0"/>
                <w:numId w:val="5"/>
              </w:numPr>
              <w:autoSpaceDE w:val="0"/>
              <w:autoSpaceDN w:val="0"/>
              <w:adjustRightInd w:val="0"/>
              <w:spacing w:before="60" w:after="60"/>
              <w:rPr>
                <w:rFonts w:eastAsiaTheme="minorHAnsi"/>
                <w:sz w:val="19"/>
                <w:szCs w:val="19"/>
                <w:lang w:eastAsia="en-US"/>
              </w:rPr>
            </w:pPr>
            <w:r w:rsidRPr="00886312">
              <w:rPr>
                <w:rFonts w:eastAsiaTheme="minorHAnsi"/>
                <w:sz w:val="19"/>
                <w:szCs w:val="19"/>
                <w:lang w:eastAsia="en-US"/>
              </w:rPr>
              <w:t xml:space="preserve">Gli Stati membri, in cooperazione con i relativi partner, possono selezionare i temi per la cooperazione transnazionale tra quelli compresi in un elenco di temi comuni proposto dalla Commissione e approvato dal comitato di cui all'articolo 25 o selezionare altri temi corrispondenti alle loro esigenze specifiche. </w:t>
            </w:r>
          </w:p>
          <w:p w:rsidR="009D654B" w:rsidRPr="00886312" w:rsidRDefault="009D654B" w:rsidP="009D654B">
            <w:pPr>
              <w:autoSpaceDE w:val="0"/>
              <w:autoSpaceDN w:val="0"/>
              <w:adjustRightInd w:val="0"/>
              <w:spacing w:before="60" w:after="60"/>
              <w:rPr>
                <w:rFonts w:eastAsiaTheme="minorHAnsi"/>
                <w:sz w:val="19"/>
                <w:szCs w:val="19"/>
                <w:lang w:eastAsia="en-US"/>
              </w:rPr>
            </w:pPr>
          </w:p>
          <w:p w:rsidR="00D405B2" w:rsidRPr="00886312" w:rsidRDefault="009D654B" w:rsidP="009D654B">
            <w:pPr>
              <w:pStyle w:val="Paragrafoelenco"/>
              <w:numPr>
                <w:ilvl w:val="0"/>
                <w:numId w:val="5"/>
              </w:numPr>
              <w:autoSpaceDE w:val="0"/>
              <w:autoSpaceDN w:val="0"/>
              <w:adjustRightInd w:val="0"/>
              <w:spacing w:before="60" w:after="60"/>
              <w:rPr>
                <w:rFonts w:eastAsiaTheme="minorHAnsi"/>
                <w:sz w:val="19"/>
                <w:szCs w:val="19"/>
                <w:lang w:eastAsia="en-US"/>
              </w:rPr>
            </w:pPr>
            <w:r w:rsidRPr="00886312">
              <w:rPr>
                <w:rFonts w:eastAsiaTheme="minorHAnsi"/>
                <w:sz w:val="19"/>
                <w:szCs w:val="19"/>
                <w:lang w:eastAsia="en-US"/>
              </w:rPr>
              <w:t>La Commissione agevola la cooperazione transnazionale per quanto riguarda i temi comuni dell'elenco di cui al paragrafo 3 e, se del caso, altri temi selezionati dagli Stati membri, attraverso l'apprendimento reciproco e un'azione coordinata o congiunta. La Commissione gestisce in particolare una piattaforma a livello dell'Unione al fine di facilitare l'istituzione di partenariati transnazionali, gli scambi di esperienze, lo sviluppo delle capacità e la condivisione in rete, nonché la capitalizzazione e la diffusione dei risultati di maggior rilievo. La Commissione elabora inoltre un quadro di attuazione coordinato, comprendente criteri comuni di ammissibilità, i tipi di azioni e il loro calendario, nonché approcci metodologici comuni per la sorveglianza e la valutazione, al fine di facilitare la cooperazione transnazionale.</w:t>
            </w:r>
          </w:p>
          <w:p w:rsidR="001360CD" w:rsidRPr="00BD5B50" w:rsidRDefault="001360CD" w:rsidP="001360CD">
            <w:pPr>
              <w:spacing w:before="360" w:after="120"/>
              <w:jc w:val="center"/>
              <w:rPr>
                <w:b/>
                <w:i/>
                <w:iCs/>
                <w:color w:val="000000"/>
                <w:sz w:val="18"/>
                <w:szCs w:val="18"/>
              </w:rPr>
            </w:pPr>
            <w:r w:rsidRPr="00BD5B50">
              <w:rPr>
                <w:b/>
                <w:i/>
                <w:iCs/>
                <w:color w:val="000000"/>
                <w:sz w:val="18"/>
                <w:szCs w:val="18"/>
              </w:rPr>
              <w:t>Articolo 11</w:t>
            </w:r>
          </w:p>
          <w:p w:rsidR="001360CD" w:rsidRPr="00886312" w:rsidRDefault="001360CD" w:rsidP="001360CD">
            <w:pPr>
              <w:spacing w:before="60" w:after="120"/>
              <w:jc w:val="center"/>
              <w:rPr>
                <w:b/>
                <w:bCs/>
                <w:color w:val="000000"/>
                <w:sz w:val="18"/>
                <w:szCs w:val="18"/>
              </w:rPr>
            </w:pPr>
            <w:r w:rsidRPr="00886312">
              <w:rPr>
                <w:b/>
                <w:bCs/>
                <w:color w:val="000000"/>
                <w:sz w:val="18"/>
                <w:szCs w:val="18"/>
              </w:rPr>
              <w:t>Disposizioni specifiche al Fondo per i programmi operativi</w:t>
            </w:r>
          </w:p>
          <w:p w:rsidR="001360CD" w:rsidRPr="00886312" w:rsidRDefault="001360CD" w:rsidP="001360CD">
            <w:pPr>
              <w:spacing w:before="120"/>
              <w:jc w:val="both"/>
              <w:rPr>
                <w:color w:val="000000"/>
                <w:sz w:val="18"/>
                <w:szCs w:val="18"/>
              </w:rPr>
            </w:pPr>
            <w:r w:rsidRPr="00886312">
              <w:rPr>
                <w:color w:val="000000"/>
                <w:sz w:val="18"/>
                <w:szCs w:val="18"/>
              </w:rPr>
              <w:t>1.   In deroga all'articolo 96, paragrafo 1, del regolamento (UE) n. 1303/2013, i programmi operativi possono definire assi prioritari per l'attuazione dell'innovazione sociale e della cooperazione transnazionale di cui agli articoli 9 e 10 del presente regolamento.</w:t>
            </w:r>
          </w:p>
          <w:p w:rsidR="001360CD" w:rsidRPr="00886312" w:rsidRDefault="001360CD" w:rsidP="001360CD">
            <w:pPr>
              <w:spacing w:before="120"/>
              <w:jc w:val="both"/>
              <w:rPr>
                <w:color w:val="000000"/>
                <w:sz w:val="18"/>
                <w:szCs w:val="18"/>
              </w:rPr>
            </w:pPr>
            <w:r w:rsidRPr="00886312">
              <w:rPr>
                <w:color w:val="000000"/>
                <w:sz w:val="18"/>
                <w:szCs w:val="18"/>
              </w:rPr>
              <w:t>2.   In deroga all'articolo 120, paragrafo 3, del regolamento (UE) n. 1303/2013, il tasso massimo di cofinanziamento per un asse prioritario è aumentato di dieci punti percentuali, senza tuttavia superare il 100 %, nei casi in cui un asse prioritario è interamente dedicato all'innovazione sociale, alla cooperazione transnazionale o a una combinazione di entrambe.</w:t>
            </w:r>
          </w:p>
          <w:p w:rsidR="001360CD" w:rsidRPr="00886312" w:rsidRDefault="001360CD" w:rsidP="001360CD">
            <w:pPr>
              <w:spacing w:before="120"/>
              <w:jc w:val="both"/>
              <w:rPr>
                <w:color w:val="000000"/>
                <w:sz w:val="18"/>
                <w:szCs w:val="18"/>
              </w:rPr>
            </w:pPr>
            <w:r w:rsidRPr="00886312">
              <w:rPr>
                <w:color w:val="000000"/>
                <w:sz w:val="18"/>
                <w:szCs w:val="18"/>
              </w:rPr>
              <w:lastRenderedPageBreak/>
              <w:t>3.   Oltre alla disposizione di cui all'articolo 96, paragrafo 3, del regolamento (UE) n. 1303/2013, i programmi operativi comprendono anche la dotazione delle azioni pianificate sostenute dall'FSE per:</w:t>
            </w:r>
          </w:p>
          <w:tbl>
            <w:tblPr>
              <w:tblW w:w="5000" w:type="pct"/>
              <w:tblCellSpacing w:w="0" w:type="dxa"/>
              <w:tblCellMar>
                <w:left w:w="0" w:type="dxa"/>
                <w:right w:w="0" w:type="dxa"/>
              </w:tblCellMar>
              <w:tblLook w:val="04A0" w:firstRow="1" w:lastRow="0" w:firstColumn="1" w:lastColumn="0" w:noHBand="0" w:noVBand="1"/>
            </w:tblPr>
            <w:tblGrid>
              <w:gridCol w:w="140"/>
              <w:gridCol w:w="6966"/>
            </w:tblGrid>
            <w:tr w:rsidR="001360CD" w:rsidRPr="00886312" w:rsidTr="001360CD">
              <w:trPr>
                <w:tblCellSpacing w:w="0" w:type="dxa"/>
              </w:trPr>
              <w:tc>
                <w:tcPr>
                  <w:tcW w:w="0" w:type="auto"/>
                  <w:hideMark/>
                </w:tcPr>
                <w:p w:rsidR="001360CD" w:rsidRPr="00886312" w:rsidRDefault="001360CD" w:rsidP="001360CD">
                  <w:pPr>
                    <w:spacing w:before="120"/>
                    <w:jc w:val="both"/>
                    <w:rPr>
                      <w:color w:val="000000"/>
                      <w:sz w:val="18"/>
                      <w:szCs w:val="18"/>
                    </w:rPr>
                  </w:pPr>
                  <w:proofErr w:type="gramStart"/>
                  <w:r w:rsidRPr="00886312">
                    <w:rPr>
                      <w:color w:val="000000"/>
                      <w:sz w:val="18"/>
                      <w:szCs w:val="18"/>
                    </w:rPr>
                    <w:t>a</w:t>
                  </w:r>
                  <w:proofErr w:type="gramEnd"/>
                  <w:r w:rsidRPr="00886312">
                    <w:rPr>
                      <w:color w:val="000000"/>
                      <w:sz w:val="18"/>
                      <w:szCs w:val="18"/>
                    </w:rPr>
                    <w:t>)</w:t>
                  </w:r>
                </w:p>
              </w:tc>
              <w:tc>
                <w:tcPr>
                  <w:tcW w:w="0" w:type="auto"/>
                  <w:hideMark/>
                </w:tcPr>
                <w:p w:rsidR="001360CD" w:rsidRPr="00886312" w:rsidRDefault="00E92BC1" w:rsidP="001360CD">
                  <w:pPr>
                    <w:spacing w:before="120"/>
                    <w:jc w:val="both"/>
                    <w:rPr>
                      <w:color w:val="000000"/>
                      <w:sz w:val="18"/>
                      <w:szCs w:val="18"/>
                    </w:rPr>
                  </w:pPr>
                  <w:r>
                    <w:rPr>
                      <w:color w:val="000000"/>
                      <w:sz w:val="18"/>
                      <w:szCs w:val="18"/>
                    </w:rPr>
                    <w:t xml:space="preserve"> </w:t>
                  </w:r>
                  <w:proofErr w:type="gramStart"/>
                  <w:r w:rsidR="001360CD" w:rsidRPr="00886312">
                    <w:rPr>
                      <w:color w:val="000000"/>
                      <w:sz w:val="18"/>
                      <w:szCs w:val="18"/>
                    </w:rPr>
                    <w:t>gli</w:t>
                  </w:r>
                  <w:proofErr w:type="gramEnd"/>
                  <w:r w:rsidR="001360CD" w:rsidRPr="00886312">
                    <w:rPr>
                      <w:color w:val="000000"/>
                      <w:sz w:val="18"/>
                      <w:szCs w:val="18"/>
                    </w:rPr>
                    <w:t xml:space="preserve"> obiettivi tematici elencati nell'articolo 9, primo comma, punti da 1) a 7), del regolamento (UE) n. 1303/2013 per asse prioritario, a seconda dei casi;</w:t>
                  </w:r>
                </w:p>
              </w:tc>
            </w:tr>
          </w:tbl>
          <w:p w:rsidR="001360CD" w:rsidRPr="00886312" w:rsidRDefault="001360CD" w:rsidP="001360CD">
            <w:pPr>
              <w:rPr>
                <w:vanish/>
                <w:color w:val="000000"/>
              </w:rPr>
            </w:pPr>
          </w:p>
          <w:tbl>
            <w:tblPr>
              <w:tblW w:w="5000" w:type="pct"/>
              <w:tblCellSpacing w:w="0" w:type="dxa"/>
              <w:tblCellMar>
                <w:left w:w="0" w:type="dxa"/>
                <w:right w:w="0" w:type="dxa"/>
              </w:tblCellMar>
              <w:tblLook w:val="04A0" w:firstRow="1" w:lastRow="0" w:firstColumn="1" w:lastColumn="0" w:noHBand="0" w:noVBand="1"/>
            </w:tblPr>
            <w:tblGrid>
              <w:gridCol w:w="150"/>
              <w:gridCol w:w="6956"/>
            </w:tblGrid>
            <w:tr w:rsidR="001360CD" w:rsidRPr="00886312" w:rsidTr="001360CD">
              <w:trPr>
                <w:tblCellSpacing w:w="0" w:type="dxa"/>
              </w:trPr>
              <w:tc>
                <w:tcPr>
                  <w:tcW w:w="0" w:type="auto"/>
                  <w:hideMark/>
                </w:tcPr>
                <w:p w:rsidR="001360CD" w:rsidRPr="00886312" w:rsidRDefault="001360CD" w:rsidP="001360CD">
                  <w:pPr>
                    <w:spacing w:before="120"/>
                    <w:jc w:val="both"/>
                    <w:rPr>
                      <w:color w:val="000000"/>
                      <w:sz w:val="18"/>
                      <w:szCs w:val="18"/>
                    </w:rPr>
                  </w:pPr>
                  <w:proofErr w:type="gramStart"/>
                  <w:r w:rsidRPr="00886312">
                    <w:rPr>
                      <w:color w:val="000000"/>
                      <w:sz w:val="18"/>
                      <w:szCs w:val="18"/>
                    </w:rPr>
                    <w:t>b</w:t>
                  </w:r>
                  <w:proofErr w:type="gramEnd"/>
                  <w:r w:rsidRPr="00886312">
                    <w:rPr>
                      <w:color w:val="000000"/>
                      <w:sz w:val="18"/>
                      <w:szCs w:val="18"/>
                    </w:rPr>
                    <w:t>)</w:t>
                  </w:r>
                </w:p>
              </w:tc>
              <w:tc>
                <w:tcPr>
                  <w:tcW w:w="0" w:type="auto"/>
                  <w:hideMark/>
                </w:tcPr>
                <w:p w:rsidR="00614A31" w:rsidRPr="00886312" w:rsidRDefault="00E92BC1" w:rsidP="001360CD">
                  <w:pPr>
                    <w:spacing w:before="120"/>
                    <w:jc w:val="both"/>
                    <w:rPr>
                      <w:color w:val="000000"/>
                      <w:sz w:val="18"/>
                      <w:szCs w:val="18"/>
                    </w:rPr>
                  </w:pPr>
                  <w:r>
                    <w:rPr>
                      <w:color w:val="000000"/>
                      <w:sz w:val="18"/>
                      <w:szCs w:val="18"/>
                    </w:rPr>
                    <w:t xml:space="preserve"> </w:t>
                  </w:r>
                  <w:proofErr w:type="gramStart"/>
                  <w:r w:rsidR="001360CD" w:rsidRPr="00886312">
                    <w:rPr>
                      <w:color w:val="000000"/>
                      <w:sz w:val="18"/>
                      <w:szCs w:val="18"/>
                    </w:rPr>
                    <w:t>l'innovazione</w:t>
                  </w:r>
                  <w:proofErr w:type="gramEnd"/>
                  <w:r w:rsidR="001360CD" w:rsidRPr="00886312">
                    <w:rPr>
                      <w:color w:val="000000"/>
                      <w:sz w:val="18"/>
                      <w:szCs w:val="18"/>
                    </w:rPr>
                    <w:t xml:space="preserve"> sociale e la cooperazione transnazionale di cui agli articoli 9 e 10 del presente regolamento, nei casi in cui tali settori non siano coperti d</w:t>
                  </w:r>
                  <w:r w:rsidR="00614A31" w:rsidRPr="00886312">
                    <w:rPr>
                      <w:color w:val="000000"/>
                      <w:sz w:val="18"/>
                      <w:szCs w:val="18"/>
                    </w:rPr>
                    <w:t>a un asse prioritario specifico</w:t>
                  </w:r>
                </w:p>
                <w:p w:rsidR="00AD753C" w:rsidRPr="00886312" w:rsidRDefault="00AD753C" w:rsidP="001360CD">
                  <w:pPr>
                    <w:spacing w:before="120"/>
                    <w:jc w:val="both"/>
                    <w:rPr>
                      <w:color w:val="000000"/>
                      <w:sz w:val="18"/>
                      <w:szCs w:val="18"/>
                    </w:rPr>
                  </w:pPr>
                </w:p>
              </w:tc>
            </w:tr>
          </w:tbl>
          <w:p w:rsidR="000339DC" w:rsidRPr="00886312" w:rsidRDefault="000339DC" w:rsidP="004C6CAF">
            <w:pPr>
              <w:autoSpaceDE w:val="0"/>
              <w:autoSpaceDN w:val="0"/>
              <w:adjustRightInd w:val="0"/>
              <w:spacing w:before="60" w:after="60"/>
              <w:rPr>
                <w:rFonts w:eastAsiaTheme="minorHAnsi"/>
                <w:sz w:val="19"/>
                <w:szCs w:val="19"/>
                <w:lang w:eastAsia="en-US"/>
              </w:rPr>
            </w:pPr>
          </w:p>
        </w:tc>
        <w:tc>
          <w:tcPr>
            <w:tcW w:w="2523" w:type="pct"/>
          </w:tcPr>
          <w:p w:rsidR="00676221" w:rsidRPr="00886312" w:rsidRDefault="00676221" w:rsidP="00676221">
            <w:pPr>
              <w:autoSpaceDE w:val="0"/>
              <w:autoSpaceDN w:val="0"/>
              <w:adjustRightInd w:val="0"/>
              <w:spacing w:before="60" w:after="60"/>
              <w:jc w:val="center"/>
              <w:rPr>
                <w:rFonts w:eastAsiaTheme="minorHAnsi"/>
                <w:b/>
                <w:i/>
                <w:iCs/>
                <w:sz w:val="19"/>
                <w:szCs w:val="19"/>
                <w:lang w:eastAsia="en-US"/>
              </w:rPr>
            </w:pPr>
            <w:proofErr w:type="spellStart"/>
            <w:r w:rsidRPr="00886312">
              <w:rPr>
                <w:rFonts w:eastAsiaTheme="minorHAnsi"/>
                <w:b/>
                <w:i/>
                <w:iCs/>
                <w:sz w:val="19"/>
                <w:szCs w:val="19"/>
                <w:lang w:eastAsia="en-US"/>
              </w:rPr>
              <w:lastRenderedPageBreak/>
              <w:t>Consideranda</w:t>
            </w:r>
            <w:proofErr w:type="spellEnd"/>
          </w:p>
          <w:p w:rsidR="00676221" w:rsidRPr="00886312" w:rsidRDefault="00676221" w:rsidP="00D065DB">
            <w:pPr>
              <w:pStyle w:val="Paragrafoelenco"/>
              <w:numPr>
                <w:ilvl w:val="0"/>
                <w:numId w:val="7"/>
              </w:numPr>
              <w:autoSpaceDE w:val="0"/>
              <w:autoSpaceDN w:val="0"/>
              <w:adjustRightInd w:val="0"/>
              <w:spacing w:before="60" w:after="60"/>
              <w:rPr>
                <w:rFonts w:eastAsiaTheme="minorHAnsi"/>
                <w:i/>
                <w:iCs/>
                <w:color w:val="000000"/>
                <w:sz w:val="19"/>
                <w:szCs w:val="19"/>
                <w:lang w:eastAsia="en-US"/>
              </w:rPr>
            </w:pPr>
            <w:r w:rsidRPr="00886312">
              <w:rPr>
                <w:rFonts w:eastAsiaTheme="minorHAnsi"/>
                <w:iCs/>
                <w:color w:val="000000"/>
                <w:sz w:val="19"/>
                <w:szCs w:val="19"/>
                <w:lang w:eastAsia="en-US"/>
              </w:rPr>
              <w:t>La promozione di attività transnazionali e interregionali innovative rappresenta una dimensione importante da integrare nel campo d'azione del Fondo. Al fine di promuovere la cooperazione, gli Stati membri dovrebbero programmare le azioni transnazionali ed interregionali mediante un approccio orizzontale o un asse prioritario dedicato.</w:t>
            </w:r>
          </w:p>
          <w:p w:rsidR="00D065DB" w:rsidRDefault="00D065DB" w:rsidP="00D065DB">
            <w:pPr>
              <w:pStyle w:val="Paragrafoelenco"/>
              <w:autoSpaceDE w:val="0"/>
              <w:autoSpaceDN w:val="0"/>
              <w:adjustRightInd w:val="0"/>
              <w:spacing w:before="60" w:after="60"/>
              <w:ind w:left="360"/>
              <w:rPr>
                <w:rFonts w:eastAsiaTheme="minorHAnsi"/>
                <w:i/>
                <w:iCs/>
                <w:color w:val="000000"/>
                <w:sz w:val="19"/>
                <w:szCs w:val="19"/>
                <w:lang w:eastAsia="en-US"/>
              </w:rPr>
            </w:pPr>
          </w:p>
          <w:p w:rsidR="0059360D" w:rsidRPr="00886312" w:rsidRDefault="0059360D" w:rsidP="00D065DB">
            <w:pPr>
              <w:pStyle w:val="Paragrafoelenco"/>
              <w:autoSpaceDE w:val="0"/>
              <w:autoSpaceDN w:val="0"/>
              <w:adjustRightInd w:val="0"/>
              <w:spacing w:before="60" w:after="60"/>
              <w:ind w:left="360"/>
              <w:rPr>
                <w:rFonts w:eastAsiaTheme="minorHAnsi"/>
                <w:i/>
                <w:iCs/>
                <w:color w:val="000000"/>
                <w:sz w:val="19"/>
                <w:szCs w:val="19"/>
                <w:lang w:eastAsia="en-US"/>
              </w:rPr>
            </w:pPr>
          </w:p>
          <w:p w:rsidR="00676221" w:rsidRPr="00886312" w:rsidRDefault="00676221" w:rsidP="009D654B">
            <w:pPr>
              <w:autoSpaceDE w:val="0"/>
              <w:autoSpaceDN w:val="0"/>
              <w:adjustRightInd w:val="0"/>
              <w:spacing w:before="60" w:after="60"/>
              <w:jc w:val="center"/>
              <w:rPr>
                <w:rFonts w:eastAsiaTheme="minorHAnsi"/>
                <w:i/>
                <w:iCs/>
                <w:color w:val="000000"/>
                <w:sz w:val="19"/>
                <w:szCs w:val="19"/>
                <w:lang w:eastAsia="en-US"/>
              </w:rPr>
            </w:pPr>
          </w:p>
          <w:p w:rsidR="009D654B" w:rsidRPr="00886312" w:rsidRDefault="009D654B" w:rsidP="009D654B">
            <w:pPr>
              <w:autoSpaceDE w:val="0"/>
              <w:autoSpaceDN w:val="0"/>
              <w:adjustRightInd w:val="0"/>
              <w:spacing w:before="60" w:after="60"/>
              <w:jc w:val="center"/>
              <w:rPr>
                <w:rFonts w:eastAsiaTheme="minorHAnsi"/>
                <w:b/>
                <w:i/>
                <w:iCs/>
                <w:color w:val="000000"/>
                <w:sz w:val="19"/>
                <w:szCs w:val="19"/>
                <w:lang w:eastAsia="en-US"/>
              </w:rPr>
            </w:pPr>
            <w:r w:rsidRPr="00886312">
              <w:rPr>
                <w:rFonts w:eastAsiaTheme="minorHAnsi"/>
                <w:b/>
                <w:i/>
                <w:iCs/>
                <w:color w:val="000000"/>
                <w:sz w:val="19"/>
                <w:szCs w:val="19"/>
                <w:lang w:eastAsia="en-US"/>
              </w:rPr>
              <w:t xml:space="preserve">Articolo 3 </w:t>
            </w:r>
          </w:p>
          <w:p w:rsidR="009D654B" w:rsidRPr="00994D3E" w:rsidRDefault="009D654B" w:rsidP="009D654B">
            <w:pPr>
              <w:autoSpaceDE w:val="0"/>
              <w:autoSpaceDN w:val="0"/>
              <w:adjustRightInd w:val="0"/>
              <w:spacing w:before="60" w:after="60"/>
              <w:jc w:val="center"/>
              <w:rPr>
                <w:rFonts w:eastAsiaTheme="minorHAnsi"/>
                <w:b/>
                <w:iCs/>
                <w:color w:val="000000"/>
                <w:sz w:val="18"/>
                <w:szCs w:val="18"/>
                <w:lang w:eastAsia="en-US"/>
              </w:rPr>
            </w:pPr>
            <w:r w:rsidRPr="00886312">
              <w:rPr>
                <w:rFonts w:eastAsiaTheme="minorHAnsi"/>
                <w:b/>
                <w:iCs/>
                <w:color w:val="000000"/>
                <w:sz w:val="19"/>
                <w:szCs w:val="19"/>
                <w:lang w:eastAsia="en-US"/>
              </w:rPr>
              <w:t>Campo di applicazione dell'intervento</w:t>
            </w:r>
          </w:p>
          <w:p w:rsidR="00994D3E" w:rsidRPr="00994D3E" w:rsidRDefault="00994D3E" w:rsidP="00994D3E">
            <w:pPr>
              <w:pStyle w:val="Paragrafoelenco"/>
              <w:numPr>
                <w:ilvl w:val="0"/>
                <w:numId w:val="29"/>
              </w:numPr>
              <w:spacing w:before="75" w:after="75"/>
              <w:ind w:right="225"/>
              <w:rPr>
                <w:sz w:val="18"/>
                <w:szCs w:val="18"/>
              </w:rPr>
            </w:pPr>
            <w:r w:rsidRPr="00994D3E">
              <w:rPr>
                <w:sz w:val="18"/>
                <w:szCs w:val="18"/>
              </w:rPr>
              <w:t>Nell'ambito degli obiettivi "Convergenza" e "Competitività regionale e occupazione", il Fondo sostiene azioni negli Stati membri intese a conseguire le priorità sottoelencate:</w:t>
            </w:r>
          </w:p>
          <w:p w:rsidR="00994D3E" w:rsidRPr="00994D3E" w:rsidRDefault="00994D3E" w:rsidP="00994D3E">
            <w:pPr>
              <w:pStyle w:val="Paragrafoelenco"/>
              <w:autoSpaceDE w:val="0"/>
              <w:autoSpaceDN w:val="0"/>
              <w:adjustRightInd w:val="0"/>
              <w:spacing w:before="60" w:after="60"/>
              <w:ind w:left="360"/>
              <w:jc w:val="both"/>
              <w:rPr>
                <w:rFonts w:eastAsiaTheme="minorHAnsi"/>
                <w:color w:val="000000"/>
                <w:sz w:val="18"/>
                <w:szCs w:val="18"/>
                <w:lang w:eastAsia="en-US"/>
              </w:rPr>
            </w:pPr>
            <w:r w:rsidRPr="00994D3E">
              <w:rPr>
                <w:rFonts w:eastAsiaTheme="minorHAnsi"/>
                <w:color w:val="000000"/>
                <w:sz w:val="18"/>
                <w:szCs w:val="18"/>
                <w:lang w:eastAsia="en-US"/>
              </w:rPr>
              <w:t>[…]</w:t>
            </w:r>
          </w:p>
          <w:p w:rsidR="00C0504B" w:rsidRPr="00994D3E" w:rsidRDefault="00994D3E" w:rsidP="00C0504B">
            <w:pPr>
              <w:rPr>
                <w:sz w:val="18"/>
                <w:szCs w:val="18"/>
              </w:rPr>
            </w:pPr>
            <w:r w:rsidRPr="00994D3E">
              <w:rPr>
                <w:sz w:val="18"/>
                <w:szCs w:val="18"/>
              </w:rPr>
              <w:t>e) promuovere partenariati, patti e iniziative tramite la creazione di reti di soggetti interessati, quali parti sociali e organizzazioni non governative, a livello transnazionale, nazionale, regionale e locale, al fine di promuovere riforme nei settori dell'occupazione e dell'integrazione nel mercato del lavoro.</w:t>
            </w:r>
            <w:r w:rsidR="00C0504B" w:rsidRPr="00994D3E">
              <w:rPr>
                <w:sz w:val="18"/>
                <w:szCs w:val="18"/>
              </w:rPr>
              <w:t>”</w:t>
            </w:r>
          </w:p>
          <w:p w:rsidR="00C0504B" w:rsidRDefault="00994D3E" w:rsidP="00994D3E">
            <w:pPr>
              <w:pStyle w:val="Paragrafoelenco"/>
              <w:autoSpaceDE w:val="0"/>
              <w:autoSpaceDN w:val="0"/>
              <w:adjustRightInd w:val="0"/>
              <w:spacing w:before="60" w:after="60"/>
              <w:ind w:left="360"/>
              <w:jc w:val="both"/>
              <w:rPr>
                <w:rFonts w:eastAsiaTheme="minorHAnsi"/>
                <w:color w:val="000000"/>
                <w:sz w:val="18"/>
                <w:szCs w:val="18"/>
                <w:lang w:eastAsia="en-US"/>
              </w:rPr>
            </w:pPr>
            <w:r w:rsidRPr="00994D3E">
              <w:rPr>
                <w:rFonts w:eastAsiaTheme="minorHAnsi"/>
                <w:color w:val="000000"/>
                <w:sz w:val="18"/>
                <w:szCs w:val="18"/>
                <w:lang w:eastAsia="en-US"/>
              </w:rPr>
              <w:t>[…]</w:t>
            </w:r>
          </w:p>
          <w:p w:rsidR="00994D3E" w:rsidRPr="00994D3E" w:rsidRDefault="00994D3E" w:rsidP="00994D3E">
            <w:pPr>
              <w:pStyle w:val="Paragrafoelenco"/>
              <w:autoSpaceDE w:val="0"/>
              <w:autoSpaceDN w:val="0"/>
              <w:adjustRightInd w:val="0"/>
              <w:spacing w:before="60" w:after="60"/>
              <w:ind w:left="360"/>
              <w:jc w:val="both"/>
              <w:rPr>
                <w:rFonts w:eastAsiaTheme="minorHAnsi"/>
                <w:color w:val="000000"/>
                <w:sz w:val="18"/>
                <w:szCs w:val="18"/>
                <w:lang w:eastAsia="en-US"/>
              </w:rPr>
            </w:pPr>
          </w:p>
          <w:p w:rsidR="009D654B" w:rsidRPr="00886312" w:rsidRDefault="009D654B" w:rsidP="00D065DB">
            <w:pPr>
              <w:pStyle w:val="Paragrafoelenco"/>
              <w:numPr>
                <w:ilvl w:val="0"/>
                <w:numId w:val="12"/>
              </w:numPr>
              <w:autoSpaceDE w:val="0"/>
              <w:autoSpaceDN w:val="0"/>
              <w:adjustRightInd w:val="0"/>
              <w:spacing w:before="60" w:after="60"/>
              <w:rPr>
                <w:rFonts w:eastAsiaTheme="minorHAnsi"/>
                <w:iCs/>
                <w:color w:val="000000"/>
                <w:sz w:val="19"/>
                <w:szCs w:val="19"/>
                <w:lang w:eastAsia="en-US"/>
              </w:rPr>
            </w:pPr>
            <w:r w:rsidRPr="00886312">
              <w:rPr>
                <w:rFonts w:eastAsiaTheme="minorHAnsi"/>
                <w:iCs/>
                <w:color w:val="000000"/>
                <w:sz w:val="19"/>
                <w:szCs w:val="19"/>
                <w:lang w:eastAsia="en-US"/>
              </w:rPr>
              <w:t>Il Fondo sostiene inoltre azioni transnazionali e interregionali, in particolare attraverso la condivisione di informazioni, esperienze, risultati e buone prassi e lo sviluppo di strategie complementari e di azioni coordinate o congiunte.</w:t>
            </w:r>
          </w:p>
          <w:p w:rsidR="009D654B" w:rsidRPr="00886312" w:rsidRDefault="009D654B" w:rsidP="009D654B">
            <w:pPr>
              <w:autoSpaceDE w:val="0"/>
              <w:autoSpaceDN w:val="0"/>
              <w:adjustRightInd w:val="0"/>
              <w:spacing w:before="60" w:after="60"/>
              <w:jc w:val="center"/>
              <w:rPr>
                <w:rFonts w:eastAsiaTheme="minorHAnsi"/>
                <w:i/>
                <w:iCs/>
                <w:color w:val="000000"/>
                <w:sz w:val="19"/>
                <w:szCs w:val="19"/>
                <w:lang w:eastAsia="en-US"/>
              </w:rPr>
            </w:pPr>
          </w:p>
          <w:p w:rsidR="009D654B" w:rsidRPr="00886312" w:rsidRDefault="009D654B" w:rsidP="009D654B">
            <w:pPr>
              <w:autoSpaceDE w:val="0"/>
              <w:autoSpaceDN w:val="0"/>
              <w:adjustRightInd w:val="0"/>
              <w:spacing w:before="60" w:after="60"/>
              <w:jc w:val="center"/>
              <w:rPr>
                <w:rFonts w:eastAsiaTheme="minorHAnsi"/>
                <w:i/>
                <w:iCs/>
                <w:color w:val="000000"/>
                <w:sz w:val="19"/>
                <w:szCs w:val="19"/>
                <w:lang w:eastAsia="en-US"/>
              </w:rPr>
            </w:pPr>
          </w:p>
          <w:p w:rsidR="000339DC" w:rsidRPr="00886312" w:rsidRDefault="000339DC" w:rsidP="00D065DB">
            <w:pPr>
              <w:autoSpaceDE w:val="0"/>
              <w:autoSpaceDN w:val="0"/>
              <w:adjustRightInd w:val="0"/>
              <w:spacing w:before="60" w:after="60"/>
              <w:jc w:val="center"/>
              <w:rPr>
                <w:rFonts w:eastAsiaTheme="minorHAnsi"/>
                <w:b/>
                <w:i/>
                <w:iCs/>
                <w:color w:val="000000"/>
                <w:sz w:val="19"/>
                <w:szCs w:val="19"/>
                <w:lang w:eastAsia="en-US"/>
              </w:rPr>
            </w:pPr>
          </w:p>
          <w:p w:rsidR="000339DC" w:rsidRPr="00886312" w:rsidRDefault="000339DC" w:rsidP="00D065DB">
            <w:pPr>
              <w:autoSpaceDE w:val="0"/>
              <w:autoSpaceDN w:val="0"/>
              <w:adjustRightInd w:val="0"/>
              <w:spacing w:before="60" w:after="60"/>
              <w:jc w:val="center"/>
              <w:rPr>
                <w:rFonts w:eastAsiaTheme="minorHAnsi"/>
                <w:b/>
                <w:i/>
                <w:iCs/>
                <w:color w:val="000000"/>
                <w:sz w:val="19"/>
                <w:szCs w:val="19"/>
                <w:lang w:eastAsia="en-US"/>
              </w:rPr>
            </w:pPr>
          </w:p>
          <w:p w:rsidR="000339DC" w:rsidRPr="00886312" w:rsidRDefault="000339DC" w:rsidP="00D065DB">
            <w:pPr>
              <w:autoSpaceDE w:val="0"/>
              <w:autoSpaceDN w:val="0"/>
              <w:adjustRightInd w:val="0"/>
              <w:spacing w:before="60" w:after="60"/>
              <w:jc w:val="center"/>
              <w:rPr>
                <w:rFonts w:eastAsiaTheme="minorHAnsi"/>
                <w:b/>
                <w:i/>
                <w:iCs/>
                <w:color w:val="000000"/>
                <w:sz w:val="19"/>
                <w:szCs w:val="19"/>
                <w:lang w:eastAsia="en-US"/>
              </w:rPr>
            </w:pPr>
          </w:p>
          <w:p w:rsidR="000339DC" w:rsidRPr="00886312" w:rsidRDefault="000339DC" w:rsidP="00D065DB">
            <w:pPr>
              <w:autoSpaceDE w:val="0"/>
              <w:autoSpaceDN w:val="0"/>
              <w:adjustRightInd w:val="0"/>
              <w:spacing w:before="60" w:after="60"/>
              <w:jc w:val="center"/>
              <w:rPr>
                <w:rFonts w:eastAsiaTheme="minorHAnsi"/>
                <w:b/>
                <w:i/>
                <w:iCs/>
                <w:color w:val="000000"/>
                <w:sz w:val="19"/>
                <w:szCs w:val="19"/>
                <w:lang w:eastAsia="en-US"/>
              </w:rPr>
            </w:pPr>
          </w:p>
          <w:p w:rsidR="000339DC" w:rsidRPr="00886312" w:rsidRDefault="000339DC" w:rsidP="00D065DB">
            <w:pPr>
              <w:autoSpaceDE w:val="0"/>
              <w:autoSpaceDN w:val="0"/>
              <w:adjustRightInd w:val="0"/>
              <w:spacing w:before="60" w:after="60"/>
              <w:jc w:val="center"/>
              <w:rPr>
                <w:rFonts w:eastAsiaTheme="minorHAnsi"/>
                <w:b/>
                <w:i/>
                <w:iCs/>
                <w:color w:val="000000"/>
                <w:sz w:val="19"/>
                <w:szCs w:val="19"/>
                <w:lang w:eastAsia="en-US"/>
              </w:rPr>
            </w:pPr>
          </w:p>
          <w:p w:rsidR="000339DC" w:rsidRPr="00886312" w:rsidRDefault="000339DC" w:rsidP="00D065DB">
            <w:pPr>
              <w:autoSpaceDE w:val="0"/>
              <w:autoSpaceDN w:val="0"/>
              <w:adjustRightInd w:val="0"/>
              <w:spacing w:before="60" w:after="60"/>
              <w:jc w:val="center"/>
              <w:rPr>
                <w:rFonts w:eastAsiaTheme="minorHAnsi"/>
                <w:b/>
                <w:i/>
                <w:iCs/>
                <w:color w:val="000000"/>
                <w:sz w:val="19"/>
                <w:szCs w:val="19"/>
                <w:lang w:eastAsia="en-US"/>
              </w:rPr>
            </w:pPr>
          </w:p>
          <w:p w:rsidR="000339DC" w:rsidRPr="00886312" w:rsidRDefault="000339DC" w:rsidP="00D065DB">
            <w:pPr>
              <w:autoSpaceDE w:val="0"/>
              <w:autoSpaceDN w:val="0"/>
              <w:adjustRightInd w:val="0"/>
              <w:spacing w:before="60" w:after="60"/>
              <w:jc w:val="center"/>
              <w:rPr>
                <w:rFonts w:eastAsiaTheme="minorHAnsi"/>
                <w:b/>
                <w:i/>
                <w:iCs/>
                <w:color w:val="000000"/>
                <w:sz w:val="19"/>
                <w:szCs w:val="19"/>
                <w:lang w:eastAsia="en-US"/>
              </w:rPr>
            </w:pPr>
          </w:p>
          <w:p w:rsidR="000339DC" w:rsidRPr="00886312" w:rsidRDefault="000339DC" w:rsidP="00D065DB">
            <w:pPr>
              <w:autoSpaceDE w:val="0"/>
              <w:autoSpaceDN w:val="0"/>
              <w:adjustRightInd w:val="0"/>
              <w:spacing w:before="60" w:after="60"/>
              <w:jc w:val="center"/>
              <w:rPr>
                <w:rFonts w:eastAsiaTheme="minorHAnsi"/>
                <w:b/>
                <w:i/>
                <w:iCs/>
                <w:color w:val="000000"/>
                <w:sz w:val="19"/>
                <w:szCs w:val="19"/>
                <w:lang w:eastAsia="en-US"/>
              </w:rPr>
            </w:pPr>
          </w:p>
          <w:p w:rsidR="009D654B" w:rsidRPr="00BD5B50" w:rsidRDefault="009D654B" w:rsidP="00D065DB">
            <w:pPr>
              <w:autoSpaceDE w:val="0"/>
              <w:autoSpaceDN w:val="0"/>
              <w:adjustRightInd w:val="0"/>
              <w:spacing w:before="60" w:after="60"/>
              <w:jc w:val="center"/>
              <w:rPr>
                <w:rFonts w:eastAsiaTheme="minorHAnsi"/>
                <w:b/>
                <w:i/>
                <w:iCs/>
                <w:color w:val="000000"/>
                <w:sz w:val="18"/>
                <w:szCs w:val="18"/>
                <w:lang w:eastAsia="en-US"/>
              </w:rPr>
            </w:pPr>
            <w:r w:rsidRPr="00BD5B50">
              <w:rPr>
                <w:rFonts w:eastAsiaTheme="minorHAnsi"/>
                <w:b/>
                <w:i/>
                <w:iCs/>
                <w:color w:val="000000"/>
                <w:sz w:val="18"/>
                <w:szCs w:val="18"/>
                <w:lang w:eastAsia="en-US"/>
              </w:rPr>
              <w:lastRenderedPageBreak/>
              <w:t>Articolo 8</w:t>
            </w:r>
          </w:p>
          <w:p w:rsidR="009D654B" w:rsidRDefault="009D654B" w:rsidP="009D654B">
            <w:pPr>
              <w:autoSpaceDE w:val="0"/>
              <w:autoSpaceDN w:val="0"/>
              <w:adjustRightInd w:val="0"/>
              <w:spacing w:before="60" w:after="60"/>
              <w:jc w:val="center"/>
              <w:rPr>
                <w:rFonts w:eastAsiaTheme="minorHAnsi"/>
                <w:b/>
                <w:iCs/>
                <w:color w:val="000000"/>
                <w:sz w:val="18"/>
                <w:szCs w:val="18"/>
                <w:lang w:eastAsia="en-US"/>
              </w:rPr>
            </w:pPr>
            <w:r w:rsidRPr="00886312">
              <w:rPr>
                <w:rFonts w:eastAsiaTheme="minorHAnsi"/>
                <w:b/>
                <w:iCs/>
                <w:color w:val="000000"/>
                <w:sz w:val="18"/>
                <w:szCs w:val="18"/>
                <w:lang w:eastAsia="en-US"/>
              </w:rPr>
              <w:t>Azioni transnazionali e interregionali</w:t>
            </w:r>
          </w:p>
          <w:p w:rsidR="00851512" w:rsidRPr="00886312" w:rsidRDefault="00851512" w:rsidP="009D654B">
            <w:pPr>
              <w:autoSpaceDE w:val="0"/>
              <w:autoSpaceDN w:val="0"/>
              <w:adjustRightInd w:val="0"/>
              <w:spacing w:before="60" w:after="60"/>
              <w:jc w:val="center"/>
              <w:rPr>
                <w:rFonts w:eastAsiaTheme="minorHAnsi"/>
                <w:b/>
                <w:iCs/>
                <w:color w:val="000000"/>
                <w:sz w:val="18"/>
                <w:szCs w:val="18"/>
                <w:lang w:eastAsia="en-US"/>
              </w:rPr>
            </w:pPr>
          </w:p>
          <w:p w:rsidR="00886312" w:rsidRPr="00F45490" w:rsidRDefault="009D654B" w:rsidP="00886312">
            <w:pPr>
              <w:pStyle w:val="Paragrafoelenco"/>
              <w:numPr>
                <w:ilvl w:val="0"/>
                <w:numId w:val="13"/>
              </w:numPr>
              <w:autoSpaceDE w:val="0"/>
              <w:autoSpaceDN w:val="0"/>
              <w:adjustRightInd w:val="0"/>
              <w:spacing w:before="60" w:after="60"/>
              <w:rPr>
                <w:rFonts w:eastAsiaTheme="minorHAnsi"/>
                <w:iCs/>
                <w:color w:val="000000"/>
                <w:sz w:val="19"/>
                <w:szCs w:val="19"/>
                <w:lang w:eastAsia="en-US"/>
              </w:rPr>
            </w:pPr>
            <w:r w:rsidRPr="00F45490">
              <w:rPr>
                <w:rFonts w:eastAsiaTheme="minorHAnsi"/>
                <w:iCs/>
                <w:color w:val="000000"/>
                <w:sz w:val="19"/>
                <w:szCs w:val="19"/>
                <w:lang w:eastAsia="en-US"/>
              </w:rPr>
              <w:t>Quando gli Stati membri sostengono azioni transnazionali e/o interregionali ai sensi dell'articolo 3, paragrafo 6, del presente regolamento, nella forma di un asse prioritario specifico all'interno di un programma operativo, il contributo del Fondo può essere aumentato del 10 % a livello di asse prioritario. Tale maggior contributo non è incluso nel calcolo dei massimali stabiliti dall'articolo 53 del regolamento (CE) n. 1083/2006.</w:t>
            </w:r>
          </w:p>
          <w:p w:rsidR="00D405B2" w:rsidRPr="00F45490" w:rsidRDefault="00886312" w:rsidP="00886312">
            <w:pPr>
              <w:pStyle w:val="Paragrafoelenco"/>
              <w:numPr>
                <w:ilvl w:val="0"/>
                <w:numId w:val="13"/>
              </w:numPr>
              <w:autoSpaceDE w:val="0"/>
              <w:autoSpaceDN w:val="0"/>
              <w:adjustRightInd w:val="0"/>
              <w:spacing w:before="60" w:after="60"/>
              <w:rPr>
                <w:i/>
                <w:iCs/>
                <w:sz w:val="19"/>
                <w:szCs w:val="19"/>
              </w:rPr>
            </w:pPr>
            <w:r w:rsidRPr="00F45490">
              <w:rPr>
                <w:rFonts w:eastAsiaTheme="minorHAnsi"/>
                <w:sz w:val="19"/>
                <w:szCs w:val="19"/>
                <w:lang w:eastAsia="en-US"/>
              </w:rPr>
              <w:t>Gli Stati membri garantiscono, se opportuno con l'ausilio della Commissione, che il Fondo non finanzi operazioni specifiche finanziate contemporaneamente tramite altri programmi transnazionali comunitari, in particolare nei settori dell'istruzione e della formazione.</w:t>
            </w:r>
          </w:p>
          <w:p w:rsidR="00C0504B" w:rsidRPr="00F45490" w:rsidRDefault="00C0504B" w:rsidP="00C0504B">
            <w:pPr>
              <w:autoSpaceDE w:val="0"/>
              <w:autoSpaceDN w:val="0"/>
              <w:adjustRightInd w:val="0"/>
              <w:spacing w:before="60" w:after="60"/>
              <w:rPr>
                <w:i/>
                <w:iCs/>
                <w:sz w:val="19"/>
                <w:szCs w:val="19"/>
              </w:rPr>
            </w:pPr>
          </w:p>
          <w:p w:rsidR="00BD5B50" w:rsidRPr="00F45490" w:rsidRDefault="00BD5B50" w:rsidP="00C0504B">
            <w:pPr>
              <w:autoSpaceDE w:val="0"/>
              <w:autoSpaceDN w:val="0"/>
              <w:adjustRightInd w:val="0"/>
              <w:spacing w:before="60" w:after="60"/>
              <w:jc w:val="center"/>
              <w:rPr>
                <w:rFonts w:eastAsiaTheme="minorHAnsi"/>
                <w:i/>
                <w:iCs/>
                <w:color w:val="000000"/>
                <w:sz w:val="19"/>
                <w:szCs w:val="19"/>
                <w:lang w:eastAsia="en-US"/>
              </w:rPr>
            </w:pPr>
          </w:p>
          <w:p w:rsidR="00C0504B" w:rsidRPr="00F45490" w:rsidRDefault="00C0504B" w:rsidP="00C0504B">
            <w:pPr>
              <w:autoSpaceDE w:val="0"/>
              <w:autoSpaceDN w:val="0"/>
              <w:adjustRightInd w:val="0"/>
              <w:spacing w:before="60" w:after="60"/>
              <w:jc w:val="center"/>
              <w:rPr>
                <w:rFonts w:eastAsiaTheme="minorHAnsi"/>
                <w:i/>
                <w:iCs/>
                <w:color w:val="000000"/>
                <w:sz w:val="19"/>
                <w:szCs w:val="19"/>
                <w:lang w:eastAsia="en-US"/>
              </w:rPr>
            </w:pPr>
            <w:r w:rsidRPr="00F45490">
              <w:rPr>
                <w:rFonts w:eastAsiaTheme="minorHAnsi"/>
                <w:i/>
                <w:iCs/>
                <w:color w:val="000000"/>
                <w:sz w:val="19"/>
                <w:szCs w:val="19"/>
                <w:lang w:eastAsia="en-US"/>
              </w:rPr>
              <w:t xml:space="preserve">Articolo 10 </w:t>
            </w:r>
          </w:p>
          <w:p w:rsidR="00994D3E" w:rsidRPr="00F45490" w:rsidRDefault="00994D3E" w:rsidP="00994D3E">
            <w:pPr>
              <w:spacing w:before="75" w:after="75"/>
              <w:ind w:left="225" w:right="225"/>
              <w:jc w:val="center"/>
              <w:rPr>
                <w:b/>
                <w:sz w:val="19"/>
                <w:szCs w:val="19"/>
              </w:rPr>
            </w:pPr>
            <w:r w:rsidRPr="00F45490">
              <w:rPr>
                <w:b/>
                <w:sz w:val="19"/>
                <w:szCs w:val="19"/>
              </w:rPr>
              <w:t>Rapporti</w:t>
            </w:r>
          </w:p>
          <w:p w:rsidR="00994D3E" w:rsidRPr="00F45490" w:rsidRDefault="00994D3E" w:rsidP="00994D3E">
            <w:pPr>
              <w:spacing w:before="75" w:after="75"/>
              <w:ind w:right="225"/>
              <w:rPr>
                <w:sz w:val="19"/>
                <w:szCs w:val="19"/>
              </w:rPr>
            </w:pPr>
            <w:r w:rsidRPr="00F45490">
              <w:rPr>
                <w:sz w:val="19"/>
                <w:szCs w:val="19"/>
              </w:rPr>
              <w:t>I rapporti annuale e finale di esecuzione di cui all'articolo 67 del regolamento (CE) n. 1083/2006 contengono, se appropriata, una sintesi in merito all'attuazione dei seguenti punti:</w:t>
            </w:r>
          </w:p>
          <w:p w:rsidR="00994D3E" w:rsidRPr="00F45490" w:rsidRDefault="00994D3E" w:rsidP="00994D3E">
            <w:pPr>
              <w:pStyle w:val="Paragrafoelenco"/>
              <w:autoSpaceDE w:val="0"/>
              <w:autoSpaceDN w:val="0"/>
              <w:adjustRightInd w:val="0"/>
              <w:spacing w:before="60" w:after="60"/>
              <w:ind w:left="360"/>
              <w:jc w:val="both"/>
              <w:rPr>
                <w:rFonts w:eastAsiaTheme="minorHAnsi"/>
                <w:color w:val="000000"/>
                <w:sz w:val="19"/>
                <w:szCs w:val="19"/>
                <w:lang w:eastAsia="en-US"/>
              </w:rPr>
            </w:pPr>
            <w:r w:rsidRPr="00F45490">
              <w:rPr>
                <w:rFonts w:eastAsiaTheme="minorHAnsi"/>
                <w:color w:val="000000"/>
                <w:sz w:val="19"/>
                <w:szCs w:val="19"/>
                <w:lang w:eastAsia="en-US"/>
              </w:rPr>
              <w:t>[…]</w:t>
            </w:r>
          </w:p>
          <w:p w:rsidR="00C0504B" w:rsidRPr="00F45490" w:rsidRDefault="00994D3E" w:rsidP="00C0504B">
            <w:pPr>
              <w:autoSpaceDE w:val="0"/>
              <w:autoSpaceDN w:val="0"/>
              <w:adjustRightInd w:val="0"/>
              <w:spacing w:before="60" w:after="60"/>
              <w:rPr>
                <w:i/>
                <w:iCs/>
                <w:sz w:val="19"/>
                <w:szCs w:val="19"/>
              </w:rPr>
            </w:pPr>
            <w:r w:rsidRPr="00F45490">
              <w:rPr>
                <w:sz w:val="19"/>
                <w:szCs w:val="19"/>
              </w:rPr>
              <w:t>f) azioni transnazionali e/o interregionali</w:t>
            </w:r>
          </w:p>
          <w:p w:rsidR="00C0504B" w:rsidRPr="00C0504B" w:rsidRDefault="00C0504B" w:rsidP="00C0504B">
            <w:pPr>
              <w:autoSpaceDE w:val="0"/>
              <w:autoSpaceDN w:val="0"/>
              <w:adjustRightInd w:val="0"/>
              <w:spacing w:before="60" w:after="60"/>
              <w:rPr>
                <w:i/>
                <w:iCs/>
                <w:sz w:val="18"/>
                <w:szCs w:val="18"/>
              </w:rPr>
            </w:pPr>
          </w:p>
        </w:tc>
      </w:tr>
      <w:tr w:rsidR="007F66F9" w:rsidRPr="00886312" w:rsidTr="00BE4A74">
        <w:trPr>
          <w:trHeight w:val="125"/>
        </w:trPr>
        <w:tc>
          <w:tcPr>
            <w:tcW w:w="2477" w:type="pct"/>
            <w:shd w:val="clear" w:color="auto" w:fill="A8D08D" w:themeFill="accent6" w:themeFillTint="99"/>
          </w:tcPr>
          <w:p w:rsidR="007F66F9" w:rsidRPr="00886312" w:rsidRDefault="007F66F9" w:rsidP="000C5028">
            <w:pPr>
              <w:autoSpaceDE w:val="0"/>
              <w:autoSpaceDN w:val="0"/>
              <w:adjustRightInd w:val="0"/>
              <w:jc w:val="center"/>
              <w:rPr>
                <w:b/>
                <w:bCs/>
                <w:sz w:val="20"/>
                <w:szCs w:val="20"/>
              </w:rPr>
            </w:pPr>
            <w:r w:rsidRPr="00886312">
              <w:lastRenderedPageBreak/>
              <w:br w:type="page"/>
            </w:r>
            <w:r w:rsidRPr="00886312">
              <w:rPr>
                <w:b/>
                <w:bCs/>
                <w:sz w:val="20"/>
                <w:szCs w:val="20"/>
              </w:rPr>
              <w:t>NUOVO REGOLAMENTO GENERALE [2014-2020]</w:t>
            </w:r>
          </w:p>
          <w:p w:rsidR="000C5028" w:rsidRPr="00886312" w:rsidRDefault="000C5028" w:rsidP="000C5028">
            <w:pPr>
              <w:autoSpaceDE w:val="0"/>
              <w:autoSpaceDN w:val="0"/>
              <w:adjustRightInd w:val="0"/>
              <w:jc w:val="center"/>
              <w:rPr>
                <w:b/>
                <w:bCs/>
                <w:sz w:val="20"/>
                <w:szCs w:val="20"/>
              </w:rPr>
            </w:pPr>
            <w:r w:rsidRPr="00886312">
              <w:rPr>
                <w:b/>
                <w:bCs/>
                <w:sz w:val="20"/>
                <w:szCs w:val="20"/>
              </w:rPr>
              <w:t>Regolamento UE 1303/2013 del Parlamento e del Consiglio</w:t>
            </w:r>
          </w:p>
          <w:p w:rsidR="007F66F9" w:rsidRPr="00886312" w:rsidRDefault="007F66F9" w:rsidP="003D2DFE">
            <w:pPr>
              <w:jc w:val="center"/>
              <w:rPr>
                <w:b/>
                <w:iCs/>
                <w:sz w:val="20"/>
                <w:szCs w:val="20"/>
              </w:rPr>
            </w:pPr>
          </w:p>
        </w:tc>
        <w:tc>
          <w:tcPr>
            <w:tcW w:w="2523" w:type="pct"/>
            <w:shd w:val="clear" w:color="auto" w:fill="BDD6EE" w:themeFill="accent1" w:themeFillTint="66"/>
          </w:tcPr>
          <w:p w:rsidR="007F66F9" w:rsidRPr="00886312" w:rsidRDefault="007F66F9" w:rsidP="00E66B5C">
            <w:pPr>
              <w:autoSpaceDE w:val="0"/>
              <w:autoSpaceDN w:val="0"/>
              <w:adjustRightInd w:val="0"/>
              <w:jc w:val="center"/>
              <w:rPr>
                <w:b/>
                <w:bCs/>
                <w:sz w:val="20"/>
                <w:szCs w:val="20"/>
              </w:rPr>
            </w:pPr>
            <w:r w:rsidRPr="00886312">
              <w:rPr>
                <w:b/>
                <w:bCs/>
                <w:sz w:val="20"/>
                <w:szCs w:val="20"/>
              </w:rPr>
              <w:t>REGOLAMENTO GENERALE  1083/2006 [2007-2013]</w:t>
            </w:r>
          </w:p>
          <w:p w:rsidR="007F66F9" w:rsidRPr="00886312" w:rsidRDefault="007F66F9" w:rsidP="003D2DFE">
            <w:pPr>
              <w:autoSpaceDE w:val="0"/>
              <w:autoSpaceDN w:val="0"/>
              <w:adjustRightInd w:val="0"/>
              <w:jc w:val="both"/>
              <w:rPr>
                <w:i/>
                <w:iCs/>
                <w:sz w:val="20"/>
                <w:szCs w:val="20"/>
              </w:rPr>
            </w:pPr>
          </w:p>
        </w:tc>
      </w:tr>
      <w:tr w:rsidR="00AB4FC8" w:rsidRPr="00886312" w:rsidTr="00614A31">
        <w:tc>
          <w:tcPr>
            <w:tcW w:w="2477" w:type="pct"/>
            <w:shd w:val="clear" w:color="auto" w:fill="FFFFFF" w:themeFill="background1"/>
          </w:tcPr>
          <w:p w:rsidR="00AB4FC8" w:rsidRPr="00886312" w:rsidRDefault="00AB4FC8" w:rsidP="0056016E">
            <w:pPr>
              <w:autoSpaceDE w:val="0"/>
              <w:autoSpaceDN w:val="0"/>
              <w:adjustRightInd w:val="0"/>
              <w:spacing w:before="60" w:after="60"/>
              <w:jc w:val="center"/>
              <w:rPr>
                <w:rFonts w:eastAsiaTheme="minorHAnsi"/>
                <w:b/>
                <w:i/>
                <w:iCs/>
                <w:color w:val="000000"/>
                <w:sz w:val="19"/>
                <w:szCs w:val="19"/>
                <w:lang w:eastAsia="en-US"/>
              </w:rPr>
            </w:pPr>
            <w:r w:rsidRPr="00886312">
              <w:rPr>
                <w:rFonts w:eastAsiaTheme="minorHAnsi"/>
                <w:b/>
                <w:i/>
                <w:iCs/>
                <w:color w:val="000000"/>
                <w:sz w:val="19"/>
                <w:szCs w:val="19"/>
                <w:lang w:eastAsia="en-US"/>
              </w:rPr>
              <w:t>Articolo 96</w:t>
            </w:r>
          </w:p>
          <w:p w:rsidR="00AB4FC8" w:rsidRPr="00886312" w:rsidRDefault="00AB4FC8" w:rsidP="0056016E">
            <w:pPr>
              <w:jc w:val="center"/>
              <w:rPr>
                <w:rFonts w:eastAsiaTheme="minorHAnsi"/>
                <w:b/>
                <w:bCs/>
                <w:color w:val="000000"/>
                <w:sz w:val="19"/>
                <w:szCs w:val="19"/>
                <w:lang w:eastAsia="en-US"/>
              </w:rPr>
            </w:pPr>
            <w:r w:rsidRPr="00886312">
              <w:rPr>
                <w:rFonts w:eastAsiaTheme="minorHAnsi"/>
                <w:b/>
                <w:bCs/>
                <w:color w:val="000000"/>
                <w:sz w:val="19"/>
                <w:szCs w:val="19"/>
                <w:lang w:eastAsia="en-US"/>
              </w:rPr>
              <w:t>Contenuto, adozione e modifica dei programmi operativi nell'ambito dell'obiettivo "Investimenti in favore della crescita e dell'occupazione"</w:t>
            </w:r>
          </w:p>
          <w:p w:rsidR="000E5538" w:rsidRPr="00886312" w:rsidRDefault="000E5538" w:rsidP="000E5538">
            <w:pPr>
              <w:autoSpaceDE w:val="0"/>
              <w:autoSpaceDN w:val="0"/>
              <w:adjustRightInd w:val="0"/>
              <w:spacing w:before="60" w:after="60"/>
              <w:rPr>
                <w:rFonts w:eastAsiaTheme="minorHAnsi"/>
                <w:color w:val="000000"/>
                <w:lang w:eastAsia="en-US"/>
              </w:rPr>
            </w:pPr>
          </w:p>
          <w:p w:rsidR="0056016E" w:rsidRPr="00886312" w:rsidRDefault="000E5538" w:rsidP="000E5538">
            <w:pPr>
              <w:pStyle w:val="Paragrafoelenco"/>
              <w:numPr>
                <w:ilvl w:val="0"/>
                <w:numId w:val="15"/>
              </w:numPr>
              <w:autoSpaceDE w:val="0"/>
              <w:autoSpaceDN w:val="0"/>
              <w:adjustRightInd w:val="0"/>
              <w:spacing w:before="60" w:after="60"/>
              <w:rPr>
                <w:rFonts w:eastAsiaTheme="minorHAnsi"/>
                <w:color w:val="000000"/>
                <w:lang w:eastAsia="en-US"/>
              </w:rPr>
            </w:pPr>
            <w:r w:rsidRPr="00886312">
              <w:rPr>
                <w:rFonts w:eastAsiaTheme="minorHAnsi"/>
                <w:color w:val="000000"/>
                <w:sz w:val="19"/>
                <w:szCs w:val="19"/>
                <w:lang w:eastAsia="en-US"/>
              </w:rPr>
              <w:t>Un programma operativo è costituito da assi prioritari. Un asse prioritario riguarda un fondo e una categoria di regioni tranne nel caso del Fondo di coesione e corrisponde, fatto salvo l'articolo 59, a un obiettivo tematico e comprende una o più priorità di investimento di tale obiettivo tematico conformemente alle norme specifiche di ciascun fondo. Se del caso, e allo scopo di incrementarne l'impatto e l'efficacia attraverso un approccio integrato tematicamente coerente, un asse prioritario può:</w:t>
            </w:r>
          </w:p>
          <w:p w:rsidR="000E5538" w:rsidRPr="00886312" w:rsidRDefault="000E5538" w:rsidP="000E5538">
            <w:pPr>
              <w:pStyle w:val="Paragrafoelenco"/>
              <w:autoSpaceDE w:val="0"/>
              <w:autoSpaceDN w:val="0"/>
              <w:adjustRightInd w:val="0"/>
              <w:spacing w:before="60" w:after="60"/>
              <w:ind w:left="360"/>
              <w:rPr>
                <w:rFonts w:eastAsiaTheme="minorHAnsi"/>
                <w:color w:val="000000"/>
                <w:sz w:val="19"/>
                <w:szCs w:val="19"/>
                <w:lang w:eastAsia="en-US"/>
              </w:rPr>
            </w:pPr>
            <w:r w:rsidRPr="00886312">
              <w:rPr>
                <w:rFonts w:eastAsiaTheme="minorHAnsi"/>
                <w:color w:val="000000"/>
                <w:sz w:val="19"/>
                <w:szCs w:val="19"/>
                <w:lang w:eastAsia="en-US"/>
              </w:rPr>
              <w:t>[…]</w:t>
            </w:r>
          </w:p>
          <w:p w:rsidR="000E5538" w:rsidRPr="00886312" w:rsidRDefault="000E5538" w:rsidP="000E5538">
            <w:pPr>
              <w:pStyle w:val="Paragrafoelenco"/>
              <w:autoSpaceDE w:val="0"/>
              <w:autoSpaceDN w:val="0"/>
              <w:adjustRightInd w:val="0"/>
              <w:spacing w:before="60" w:after="60"/>
              <w:ind w:left="360"/>
              <w:rPr>
                <w:rFonts w:eastAsiaTheme="minorHAnsi"/>
                <w:color w:val="000000"/>
                <w:sz w:val="19"/>
                <w:szCs w:val="19"/>
                <w:lang w:eastAsia="en-US"/>
              </w:rPr>
            </w:pPr>
            <w:r w:rsidRPr="00886312">
              <w:rPr>
                <w:rFonts w:eastAsiaTheme="minorHAnsi"/>
                <w:color w:val="000000"/>
                <w:sz w:val="19"/>
                <w:szCs w:val="19"/>
                <w:lang w:eastAsia="en-US"/>
              </w:rPr>
              <w:t>d) per il FSE, combinare le priorità di investimento di diversi obiettivi tematici di cui all'articolo 9, primo comma, punti 8, 9, 10 e 11, al fine di promuoverne il contributo ad altri assi prioritari e di attuare l'innovazione sociale e la cooperazione transnazionale.</w:t>
            </w:r>
          </w:p>
          <w:p w:rsidR="000E5538" w:rsidRPr="00886312" w:rsidRDefault="000E5538" w:rsidP="000E5538">
            <w:pPr>
              <w:pStyle w:val="Paragrafoelenco"/>
              <w:autoSpaceDE w:val="0"/>
              <w:autoSpaceDN w:val="0"/>
              <w:adjustRightInd w:val="0"/>
              <w:spacing w:before="60" w:after="60"/>
              <w:ind w:left="360"/>
              <w:rPr>
                <w:rFonts w:eastAsiaTheme="minorHAnsi"/>
                <w:color w:val="000000"/>
                <w:sz w:val="19"/>
                <w:szCs w:val="19"/>
                <w:lang w:eastAsia="en-US"/>
              </w:rPr>
            </w:pPr>
          </w:p>
          <w:p w:rsidR="000E5538" w:rsidRPr="00886312" w:rsidRDefault="000E5538" w:rsidP="000E5538">
            <w:pPr>
              <w:pStyle w:val="Paragrafoelenco"/>
              <w:autoSpaceDE w:val="0"/>
              <w:autoSpaceDN w:val="0"/>
              <w:adjustRightInd w:val="0"/>
              <w:spacing w:before="60" w:after="60"/>
              <w:ind w:left="360"/>
              <w:rPr>
                <w:rFonts w:eastAsiaTheme="minorHAnsi"/>
                <w:color w:val="000000"/>
                <w:sz w:val="19"/>
                <w:szCs w:val="19"/>
                <w:lang w:eastAsia="en-US"/>
              </w:rPr>
            </w:pPr>
            <w:r w:rsidRPr="00886312">
              <w:rPr>
                <w:rFonts w:eastAsiaTheme="minorHAnsi"/>
                <w:color w:val="000000"/>
                <w:sz w:val="19"/>
                <w:szCs w:val="19"/>
                <w:lang w:eastAsia="en-US"/>
              </w:rPr>
              <w:t>[…]</w:t>
            </w:r>
          </w:p>
          <w:p w:rsidR="000E5538" w:rsidRPr="00886312" w:rsidRDefault="000E5538" w:rsidP="000E5538">
            <w:pPr>
              <w:pStyle w:val="Paragrafoelenco"/>
              <w:autoSpaceDE w:val="0"/>
              <w:autoSpaceDN w:val="0"/>
              <w:adjustRightInd w:val="0"/>
              <w:spacing w:before="60" w:after="60"/>
              <w:ind w:left="360"/>
              <w:rPr>
                <w:rFonts w:eastAsiaTheme="minorHAnsi"/>
                <w:color w:val="000000"/>
                <w:lang w:eastAsia="en-US"/>
              </w:rPr>
            </w:pPr>
          </w:p>
          <w:p w:rsidR="0056016E" w:rsidRPr="00886312" w:rsidRDefault="0056016E" w:rsidP="0056016E">
            <w:pPr>
              <w:pStyle w:val="Paragrafoelenco"/>
              <w:numPr>
                <w:ilvl w:val="0"/>
                <w:numId w:val="14"/>
              </w:numPr>
              <w:autoSpaceDE w:val="0"/>
              <w:autoSpaceDN w:val="0"/>
              <w:adjustRightInd w:val="0"/>
              <w:spacing w:before="60" w:after="60"/>
              <w:jc w:val="both"/>
              <w:rPr>
                <w:rFonts w:eastAsiaTheme="minorHAnsi"/>
                <w:color w:val="000000"/>
                <w:sz w:val="19"/>
                <w:szCs w:val="19"/>
                <w:lang w:eastAsia="en-US"/>
              </w:rPr>
            </w:pPr>
            <w:r w:rsidRPr="00886312">
              <w:rPr>
                <w:rFonts w:eastAsiaTheme="minorHAnsi"/>
                <w:color w:val="000000"/>
                <w:sz w:val="19"/>
                <w:szCs w:val="19"/>
                <w:lang w:eastAsia="en-US"/>
              </w:rPr>
              <w:t>Considerati il suo contenuto e i suoi obiettivi, un programma operativo descrive l'approccio integrato allo sviluppo territoriale, tenuto conto dell'accordo di partenariato, e indica il modo in cui il programma operativo contribuisce alla realizzazione dei suoi obiettivi e risultati previsti specificando, se del caso, quanto segue:</w:t>
            </w:r>
          </w:p>
          <w:p w:rsidR="0056016E" w:rsidRPr="00886312" w:rsidRDefault="0056016E" w:rsidP="0056016E">
            <w:pPr>
              <w:pStyle w:val="Paragrafoelenco"/>
              <w:autoSpaceDE w:val="0"/>
              <w:autoSpaceDN w:val="0"/>
              <w:adjustRightInd w:val="0"/>
              <w:spacing w:before="60" w:after="60"/>
              <w:ind w:left="360"/>
              <w:jc w:val="both"/>
              <w:rPr>
                <w:rFonts w:eastAsiaTheme="minorHAnsi"/>
                <w:color w:val="000000"/>
                <w:sz w:val="19"/>
                <w:szCs w:val="19"/>
                <w:lang w:eastAsia="en-US"/>
              </w:rPr>
            </w:pPr>
            <w:r w:rsidRPr="00886312">
              <w:rPr>
                <w:rFonts w:eastAsiaTheme="minorHAnsi"/>
                <w:color w:val="000000"/>
                <w:sz w:val="19"/>
                <w:szCs w:val="19"/>
                <w:lang w:eastAsia="en-US"/>
              </w:rPr>
              <w:t>[…]</w:t>
            </w:r>
          </w:p>
          <w:p w:rsidR="0077753F" w:rsidRPr="00994D3E" w:rsidRDefault="0056016E" w:rsidP="00994D3E">
            <w:pPr>
              <w:pStyle w:val="Paragrafoelenco"/>
              <w:autoSpaceDE w:val="0"/>
              <w:autoSpaceDN w:val="0"/>
              <w:adjustRightInd w:val="0"/>
              <w:spacing w:before="60" w:after="60"/>
              <w:ind w:left="360"/>
              <w:jc w:val="both"/>
              <w:rPr>
                <w:rFonts w:eastAsiaTheme="minorHAnsi"/>
                <w:color w:val="000000"/>
                <w:sz w:val="19"/>
                <w:szCs w:val="19"/>
                <w:lang w:eastAsia="en-US"/>
              </w:rPr>
            </w:pPr>
            <w:r w:rsidRPr="00886312">
              <w:rPr>
                <w:rFonts w:eastAsiaTheme="minorHAnsi"/>
                <w:color w:val="000000"/>
                <w:sz w:val="19"/>
                <w:szCs w:val="19"/>
                <w:lang w:eastAsia="en-US"/>
              </w:rPr>
              <w:t xml:space="preserve">d) le modalità delle azioni interregionali e transnazionali, nell'ambito dei programmi operativi, con beneficiari situati </w:t>
            </w:r>
            <w:r w:rsidR="00994D3E">
              <w:rPr>
                <w:rFonts w:eastAsiaTheme="minorHAnsi"/>
                <w:color w:val="000000"/>
                <w:sz w:val="19"/>
                <w:szCs w:val="19"/>
                <w:lang w:eastAsia="en-US"/>
              </w:rPr>
              <w:t>in almeno un altro Stato membro</w:t>
            </w:r>
            <w:r w:rsidRPr="00886312">
              <w:rPr>
                <w:rFonts w:eastAsiaTheme="minorHAnsi"/>
                <w:color w:val="000000"/>
                <w:sz w:val="19"/>
                <w:szCs w:val="19"/>
                <w:lang w:eastAsia="en-US"/>
              </w:rPr>
              <w:t xml:space="preserve"> </w:t>
            </w:r>
          </w:p>
          <w:p w:rsidR="0056016E" w:rsidRDefault="0056016E" w:rsidP="0056016E">
            <w:pPr>
              <w:pStyle w:val="Paragrafoelenco"/>
              <w:autoSpaceDE w:val="0"/>
              <w:autoSpaceDN w:val="0"/>
              <w:adjustRightInd w:val="0"/>
              <w:spacing w:before="60" w:after="60"/>
              <w:ind w:left="360"/>
              <w:jc w:val="both"/>
              <w:rPr>
                <w:rFonts w:eastAsiaTheme="minorHAnsi"/>
                <w:color w:val="000000"/>
                <w:sz w:val="19"/>
                <w:szCs w:val="19"/>
                <w:lang w:eastAsia="en-US"/>
              </w:rPr>
            </w:pPr>
          </w:p>
          <w:p w:rsidR="0059360D" w:rsidRPr="00886312" w:rsidRDefault="0059360D" w:rsidP="0056016E">
            <w:pPr>
              <w:pStyle w:val="Paragrafoelenco"/>
              <w:autoSpaceDE w:val="0"/>
              <w:autoSpaceDN w:val="0"/>
              <w:adjustRightInd w:val="0"/>
              <w:spacing w:before="60" w:after="60"/>
              <w:ind w:left="360"/>
              <w:jc w:val="both"/>
              <w:rPr>
                <w:rFonts w:eastAsiaTheme="minorHAnsi"/>
                <w:color w:val="000000"/>
                <w:sz w:val="19"/>
                <w:szCs w:val="19"/>
                <w:lang w:eastAsia="en-US"/>
              </w:rPr>
            </w:pPr>
          </w:p>
        </w:tc>
        <w:tc>
          <w:tcPr>
            <w:tcW w:w="2523" w:type="pct"/>
          </w:tcPr>
          <w:p w:rsidR="00AB4FC8" w:rsidRPr="00886312" w:rsidRDefault="00AB4FC8" w:rsidP="0056016E">
            <w:pPr>
              <w:autoSpaceDE w:val="0"/>
              <w:autoSpaceDN w:val="0"/>
              <w:adjustRightInd w:val="0"/>
              <w:spacing w:before="60" w:after="60"/>
              <w:jc w:val="center"/>
              <w:rPr>
                <w:rFonts w:eastAsiaTheme="minorHAnsi"/>
                <w:i/>
                <w:iCs/>
                <w:color w:val="000000"/>
                <w:sz w:val="19"/>
                <w:szCs w:val="19"/>
                <w:lang w:eastAsia="en-US"/>
              </w:rPr>
            </w:pPr>
            <w:r w:rsidRPr="00886312">
              <w:rPr>
                <w:rFonts w:eastAsiaTheme="minorHAnsi"/>
                <w:i/>
                <w:iCs/>
                <w:color w:val="000000"/>
                <w:sz w:val="19"/>
                <w:szCs w:val="19"/>
                <w:lang w:eastAsia="en-US"/>
              </w:rPr>
              <w:t>Articolo 37</w:t>
            </w:r>
          </w:p>
          <w:p w:rsidR="00AB4FC8" w:rsidRPr="00886312" w:rsidRDefault="00AB4FC8" w:rsidP="003D2DFE">
            <w:pPr>
              <w:jc w:val="both"/>
              <w:rPr>
                <w:rFonts w:eastAsiaTheme="minorHAnsi"/>
                <w:b/>
                <w:bCs/>
                <w:color w:val="000000"/>
                <w:sz w:val="19"/>
                <w:szCs w:val="19"/>
                <w:lang w:eastAsia="en-US"/>
              </w:rPr>
            </w:pPr>
            <w:r w:rsidRPr="00886312">
              <w:rPr>
                <w:rFonts w:eastAsiaTheme="minorHAnsi"/>
                <w:b/>
                <w:bCs/>
                <w:color w:val="000000"/>
                <w:sz w:val="19"/>
                <w:szCs w:val="19"/>
                <w:lang w:eastAsia="en-US"/>
              </w:rPr>
              <w:t>Programmi operativi per gli obiettivi «Convergenza» e «Competitività regionale e occupazione»</w:t>
            </w:r>
          </w:p>
          <w:p w:rsidR="0056016E" w:rsidRPr="00886312" w:rsidRDefault="0056016E" w:rsidP="0056016E">
            <w:pPr>
              <w:jc w:val="both"/>
              <w:rPr>
                <w:rFonts w:eastAsiaTheme="minorHAnsi"/>
                <w:b/>
                <w:bCs/>
                <w:color w:val="000000"/>
                <w:sz w:val="19"/>
                <w:szCs w:val="19"/>
                <w:lang w:eastAsia="en-US"/>
              </w:rPr>
            </w:pPr>
          </w:p>
          <w:p w:rsidR="0056016E" w:rsidRPr="00886312" w:rsidRDefault="0056016E" w:rsidP="0056016E">
            <w:pPr>
              <w:autoSpaceDE w:val="0"/>
              <w:autoSpaceDN w:val="0"/>
              <w:adjustRightInd w:val="0"/>
              <w:spacing w:before="60" w:after="60"/>
              <w:jc w:val="both"/>
              <w:rPr>
                <w:rFonts w:eastAsiaTheme="minorHAnsi"/>
                <w:color w:val="000000"/>
                <w:sz w:val="19"/>
                <w:szCs w:val="19"/>
                <w:lang w:eastAsia="en-US"/>
              </w:rPr>
            </w:pPr>
            <w:r w:rsidRPr="00886312">
              <w:rPr>
                <w:rFonts w:eastAsiaTheme="minorHAnsi"/>
                <w:color w:val="000000"/>
                <w:sz w:val="19"/>
                <w:szCs w:val="19"/>
                <w:lang w:eastAsia="en-US"/>
              </w:rPr>
              <w:t>[…]</w:t>
            </w:r>
          </w:p>
          <w:p w:rsidR="0056016E" w:rsidRPr="00886312" w:rsidRDefault="0056016E" w:rsidP="0056016E">
            <w:pPr>
              <w:autoSpaceDE w:val="0"/>
              <w:autoSpaceDN w:val="0"/>
              <w:adjustRightInd w:val="0"/>
              <w:rPr>
                <w:rFonts w:eastAsiaTheme="minorHAnsi"/>
                <w:color w:val="000000"/>
                <w:sz w:val="19"/>
                <w:szCs w:val="19"/>
                <w:lang w:eastAsia="en-US"/>
              </w:rPr>
            </w:pPr>
            <w:r w:rsidRPr="00886312">
              <w:rPr>
                <w:rFonts w:eastAsiaTheme="minorHAnsi"/>
                <w:color w:val="000000"/>
                <w:sz w:val="19"/>
                <w:szCs w:val="19"/>
                <w:lang w:eastAsia="en-US"/>
              </w:rPr>
              <w:t>7. Su iniziativa dello Stato membro interessato, per gli obiettivi «Convergenza» e «Competitività regionale e occupazione», i programmi operativi finanziati dal FSE possono inoltre contenere un approccio orizzontale o un asse prioritario specifico per azioni interregionali e transnazionali che coinvolgono gli enti nazionali, regionali o locali di almeno un altro Stato membro.</w:t>
            </w:r>
          </w:p>
          <w:p w:rsidR="00AB4FC8" w:rsidRPr="00886312" w:rsidRDefault="00AB4FC8" w:rsidP="00777575">
            <w:pPr>
              <w:autoSpaceDE w:val="0"/>
              <w:autoSpaceDN w:val="0"/>
              <w:adjustRightInd w:val="0"/>
              <w:spacing w:before="60" w:after="60"/>
              <w:jc w:val="both"/>
              <w:rPr>
                <w:iCs/>
                <w:sz w:val="20"/>
                <w:szCs w:val="20"/>
              </w:rPr>
            </w:pPr>
          </w:p>
        </w:tc>
      </w:tr>
      <w:tr w:rsidR="00AB4FC8" w:rsidRPr="00886312" w:rsidTr="00614A31">
        <w:tc>
          <w:tcPr>
            <w:tcW w:w="2477" w:type="pct"/>
            <w:shd w:val="clear" w:color="auto" w:fill="FFFFFF" w:themeFill="background1"/>
          </w:tcPr>
          <w:p w:rsidR="004E242D" w:rsidRPr="00886312" w:rsidRDefault="00086EA0" w:rsidP="00D16EE5">
            <w:pPr>
              <w:spacing w:before="120" w:after="120"/>
              <w:ind w:left="567" w:hanging="567"/>
              <w:jc w:val="center"/>
              <w:rPr>
                <w:rFonts w:eastAsiaTheme="minorHAnsi"/>
                <w:b/>
                <w:i/>
                <w:iCs/>
                <w:color w:val="000000"/>
                <w:sz w:val="19"/>
                <w:szCs w:val="19"/>
                <w:lang w:eastAsia="en-US"/>
              </w:rPr>
            </w:pPr>
            <w:r>
              <w:rPr>
                <w:rFonts w:eastAsiaTheme="minorHAnsi"/>
                <w:b/>
                <w:i/>
                <w:iCs/>
                <w:color w:val="000000"/>
                <w:sz w:val="19"/>
                <w:szCs w:val="19"/>
                <w:lang w:eastAsia="en-US"/>
              </w:rPr>
              <w:lastRenderedPageBreak/>
              <w:t>A</w:t>
            </w:r>
            <w:r w:rsidR="00D16EE5" w:rsidRPr="00886312">
              <w:rPr>
                <w:rFonts w:eastAsiaTheme="minorHAnsi"/>
                <w:b/>
                <w:i/>
                <w:iCs/>
                <w:color w:val="000000"/>
                <w:sz w:val="19"/>
                <w:szCs w:val="19"/>
                <w:lang w:eastAsia="en-US"/>
              </w:rPr>
              <w:t>rticolo 111</w:t>
            </w:r>
          </w:p>
          <w:p w:rsidR="00D16EE5" w:rsidRPr="00886312" w:rsidRDefault="00D16EE5" w:rsidP="00D16EE5">
            <w:pPr>
              <w:spacing w:before="120" w:after="120"/>
              <w:ind w:left="567" w:hanging="567"/>
              <w:jc w:val="center"/>
              <w:rPr>
                <w:rFonts w:eastAsiaTheme="minorHAnsi"/>
                <w:b/>
                <w:bCs/>
                <w:color w:val="000000"/>
                <w:sz w:val="19"/>
                <w:szCs w:val="19"/>
                <w:lang w:eastAsia="en-US"/>
              </w:rPr>
            </w:pPr>
            <w:r w:rsidRPr="00886312">
              <w:rPr>
                <w:rFonts w:eastAsiaTheme="minorHAnsi"/>
                <w:b/>
                <w:bCs/>
                <w:color w:val="000000"/>
                <w:sz w:val="19"/>
                <w:szCs w:val="19"/>
                <w:lang w:eastAsia="en-US"/>
              </w:rPr>
              <w:t>Relazioni di attuazione per l'obiettivo Investimenti in favore della crescita e dell'occupazione</w:t>
            </w:r>
          </w:p>
          <w:p w:rsidR="00D16EE5" w:rsidRPr="00886312" w:rsidRDefault="00D16EE5" w:rsidP="00D16EE5">
            <w:pPr>
              <w:pStyle w:val="Paragrafoelenco"/>
              <w:numPr>
                <w:ilvl w:val="0"/>
                <w:numId w:val="14"/>
              </w:numPr>
              <w:spacing w:before="120" w:after="120"/>
              <w:rPr>
                <w:rFonts w:eastAsiaTheme="minorHAnsi"/>
                <w:color w:val="000000"/>
                <w:sz w:val="19"/>
                <w:szCs w:val="19"/>
                <w:lang w:eastAsia="en-US"/>
              </w:rPr>
            </w:pPr>
            <w:r w:rsidRPr="00886312">
              <w:rPr>
                <w:rFonts w:eastAsiaTheme="minorHAnsi"/>
                <w:color w:val="000000"/>
                <w:sz w:val="19"/>
                <w:szCs w:val="19"/>
                <w:lang w:eastAsia="en-US"/>
              </w:rPr>
              <w:t>Le relazioni di attuazione annuali presentate nel 2017 e nel 2019 contengono e valutano le informazioni previste a norma dell'articolo 50, rispettivamente paragrafi 4 e 5, e le informazioni di cui al paragrafo 3 del presente articolo, nonché le informazioni seguenti:</w:t>
            </w:r>
          </w:p>
          <w:p w:rsidR="001336A3" w:rsidRPr="00886312" w:rsidRDefault="001336A3" w:rsidP="001336A3">
            <w:pPr>
              <w:spacing w:before="120" w:after="120"/>
              <w:ind w:left="360"/>
              <w:rPr>
                <w:rFonts w:eastAsiaTheme="minorHAnsi"/>
                <w:color w:val="000000"/>
                <w:sz w:val="19"/>
                <w:szCs w:val="19"/>
                <w:lang w:eastAsia="en-US"/>
              </w:rPr>
            </w:pPr>
            <w:r w:rsidRPr="00886312">
              <w:rPr>
                <w:rFonts w:eastAsiaTheme="minorHAnsi"/>
                <w:color w:val="000000"/>
                <w:sz w:val="19"/>
                <w:szCs w:val="19"/>
                <w:lang w:eastAsia="en-US"/>
              </w:rPr>
              <w:t>[…]</w:t>
            </w:r>
          </w:p>
          <w:p w:rsidR="00D16EE5" w:rsidRDefault="001336A3" w:rsidP="00614A31">
            <w:pPr>
              <w:autoSpaceDE w:val="0"/>
              <w:autoSpaceDN w:val="0"/>
              <w:adjustRightInd w:val="0"/>
              <w:spacing w:before="60" w:after="60"/>
              <w:rPr>
                <w:rFonts w:eastAsiaTheme="minorHAnsi"/>
                <w:color w:val="000000"/>
                <w:sz w:val="19"/>
                <w:szCs w:val="19"/>
                <w:lang w:eastAsia="en-US"/>
              </w:rPr>
            </w:pPr>
            <w:r w:rsidRPr="00886312">
              <w:rPr>
                <w:rFonts w:eastAsiaTheme="minorHAnsi"/>
                <w:color w:val="000000"/>
                <w:sz w:val="19"/>
                <w:szCs w:val="19"/>
                <w:lang w:eastAsia="en-US"/>
              </w:rPr>
              <w:t xml:space="preserve">        c) i progressi nell'attuazione di eventuali azioni interregionali e transnazionali; </w:t>
            </w:r>
          </w:p>
          <w:p w:rsidR="00086EA0" w:rsidRPr="00886312" w:rsidRDefault="00086EA0" w:rsidP="00614A31">
            <w:pPr>
              <w:autoSpaceDE w:val="0"/>
              <w:autoSpaceDN w:val="0"/>
              <w:adjustRightInd w:val="0"/>
              <w:spacing w:before="60" w:after="60"/>
              <w:rPr>
                <w:rFonts w:eastAsiaTheme="minorHAnsi"/>
                <w:color w:val="000000"/>
                <w:sz w:val="19"/>
                <w:szCs w:val="19"/>
                <w:lang w:eastAsia="en-US"/>
              </w:rPr>
            </w:pPr>
          </w:p>
        </w:tc>
        <w:tc>
          <w:tcPr>
            <w:tcW w:w="2523" w:type="pct"/>
          </w:tcPr>
          <w:p w:rsidR="001336A3" w:rsidRPr="00886312" w:rsidRDefault="001336A3" w:rsidP="00086EA0">
            <w:pPr>
              <w:spacing w:before="120" w:after="120"/>
              <w:ind w:left="567" w:hanging="567"/>
              <w:jc w:val="both"/>
              <w:rPr>
                <w:iCs/>
                <w:sz w:val="20"/>
                <w:szCs w:val="20"/>
              </w:rPr>
            </w:pPr>
          </w:p>
        </w:tc>
      </w:tr>
      <w:tr w:rsidR="00004D7D" w:rsidRPr="00886312" w:rsidTr="00614A31">
        <w:trPr>
          <w:trHeight w:val="132"/>
        </w:trPr>
        <w:tc>
          <w:tcPr>
            <w:tcW w:w="2477" w:type="pct"/>
          </w:tcPr>
          <w:p w:rsidR="000E5538" w:rsidRPr="00886312" w:rsidRDefault="000E5538" w:rsidP="000E5538">
            <w:pPr>
              <w:autoSpaceDE w:val="0"/>
              <w:autoSpaceDN w:val="0"/>
              <w:adjustRightInd w:val="0"/>
              <w:spacing w:before="60" w:after="60"/>
              <w:jc w:val="center"/>
              <w:rPr>
                <w:rFonts w:eastAsiaTheme="minorHAnsi"/>
                <w:b/>
                <w:color w:val="000000"/>
                <w:sz w:val="19"/>
                <w:szCs w:val="19"/>
                <w:lang w:eastAsia="en-US"/>
              </w:rPr>
            </w:pPr>
            <w:r w:rsidRPr="00886312">
              <w:rPr>
                <w:rFonts w:eastAsiaTheme="minorHAnsi"/>
                <w:b/>
                <w:i/>
                <w:iCs/>
                <w:color w:val="000000"/>
                <w:sz w:val="19"/>
                <w:szCs w:val="19"/>
                <w:lang w:eastAsia="en-US"/>
              </w:rPr>
              <w:t>Articolo 120</w:t>
            </w:r>
          </w:p>
          <w:p w:rsidR="000E5538" w:rsidRPr="00886312" w:rsidRDefault="000E5538" w:rsidP="000E5538">
            <w:pPr>
              <w:autoSpaceDE w:val="0"/>
              <w:autoSpaceDN w:val="0"/>
              <w:adjustRightInd w:val="0"/>
              <w:spacing w:before="60" w:after="60"/>
              <w:jc w:val="center"/>
              <w:rPr>
                <w:rFonts w:eastAsiaTheme="minorHAnsi"/>
                <w:b/>
                <w:bCs/>
                <w:color w:val="000000"/>
                <w:sz w:val="19"/>
                <w:szCs w:val="19"/>
                <w:lang w:eastAsia="en-US"/>
              </w:rPr>
            </w:pPr>
            <w:r w:rsidRPr="00886312">
              <w:rPr>
                <w:rFonts w:eastAsiaTheme="minorHAnsi"/>
                <w:b/>
                <w:bCs/>
                <w:color w:val="000000"/>
                <w:sz w:val="19"/>
                <w:szCs w:val="19"/>
                <w:lang w:eastAsia="en-US"/>
              </w:rPr>
              <w:t>Determinazione dei tassi di cofinanziamento</w:t>
            </w:r>
          </w:p>
          <w:p w:rsidR="001360CD" w:rsidRPr="00886312" w:rsidRDefault="001360CD" w:rsidP="001360CD">
            <w:pPr>
              <w:pStyle w:val="CM3"/>
              <w:spacing w:before="60" w:after="60"/>
              <w:rPr>
                <w:rFonts w:ascii="Times New Roman" w:hAnsi="Times New Roman" w:cs="Times New Roman"/>
                <w:color w:val="000000"/>
              </w:rPr>
            </w:pPr>
          </w:p>
          <w:p w:rsidR="000E5538" w:rsidRPr="00886312" w:rsidRDefault="001360CD" w:rsidP="00614A31">
            <w:pPr>
              <w:rPr>
                <w:color w:val="000000"/>
                <w:sz w:val="19"/>
                <w:szCs w:val="19"/>
              </w:rPr>
            </w:pPr>
            <w:r w:rsidRPr="00886312">
              <w:rPr>
                <w:color w:val="000000"/>
                <w:sz w:val="19"/>
                <w:szCs w:val="19"/>
              </w:rPr>
              <w:t>Il tasso massimo di cofinanziamento ai sensi del primo comma, lettere b), c), d), ed e) è aumentato per ogni asse prioritario riguardante l'attuazione dell'IOG e nel caso in cui un asse prioritario è dedicato a un'innovazione sociale o a una cooperazione transnazionale o a una combinazione di entrambe. Tale incremento è determinato in conformità delle norme specifiche di ciascun fondo.</w:t>
            </w:r>
          </w:p>
        </w:tc>
        <w:tc>
          <w:tcPr>
            <w:tcW w:w="2523" w:type="pct"/>
          </w:tcPr>
          <w:p w:rsidR="00004D7D" w:rsidRPr="00886312" w:rsidRDefault="00004D7D" w:rsidP="00887F34">
            <w:pPr>
              <w:pStyle w:val="CM4"/>
              <w:spacing w:before="60" w:after="60"/>
              <w:jc w:val="both"/>
              <w:rPr>
                <w:rFonts w:eastAsiaTheme="minorHAnsi"/>
                <w:color w:val="000000"/>
                <w:sz w:val="19"/>
                <w:szCs w:val="19"/>
                <w:lang w:eastAsia="en-US"/>
              </w:rPr>
            </w:pPr>
          </w:p>
        </w:tc>
      </w:tr>
    </w:tbl>
    <w:p w:rsidR="00CF4B87" w:rsidRDefault="00CF4B87" w:rsidP="00BD5B50">
      <w:pPr>
        <w:rPr>
          <w:rFonts w:eastAsiaTheme="minorHAnsi"/>
          <w:sz w:val="18"/>
          <w:szCs w:val="18"/>
          <w:lang w:eastAsia="en-US"/>
        </w:rPr>
      </w:pPr>
    </w:p>
    <w:p w:rsidR="00BE4A74" w:rsidRDefault="00BE4A74" w:rsidP="00BD5B50">
      <w:pPr>
        <w:rPr>
          <w:rFonts w:eastAsiaTheme="minorHAnsi"/>
          <w:sz w:val="18"/>
          <w:szCs w:val="18"/>
          <w:lang w:eastAsia="en-US"/>
        </w:rPr>
      </w:pPr>
    </w:p>
    <w:p w:rsidR="00476041" w:rsidRDefault="00476041" w:rsidP="00BD5B50">
      <w:pPr>
        <w:rPr>
          <w:rFonts w:eastAsiaTheme="minorHAnsi"/>
          <w:sz w:val="18"/>
          <w:szCs w:val="18"/>
          <w:lang w:eastAsia="en-US"/>
        </w:rPr>
      </w:pPr>
    </w:p>
    <w:p w:rsidR="00614A31" w:rsidRPr="00BE4A74" w:rsidRDefault="00614A31" w:rsidP="00BE4A74">
      <w:pPr>
        <w:pBdr>
          <w:top w:val="single" w:sz="4" w:space="1" w:color="auto"/>
          <w:left w:val="single" w:sz="4" w:space="4" w:color="auto"/>
          <w:bottom w:val="single" w:sz="4" w:space="1" w:color="auto"/>
          <w:right w:val="single" w:sz="4" w:space="4" w:color="auto"/>
        </w:pBdr>
        <w:rPr>
          <w:rFonts w:eastAsiaTheme="minorHAnsi"/>
          <w:b/>
          <w:sz w:val="18"/>
          <w:szCs w:val="18"/>
          <w:lang w:eastAsia="en-US"/>
        </w:rPr>
      </w:pPr>
      <w:r w:rsidRPr="00BE4A74">
        <w:rPr>
          <w:rFonts w:eastAsiaTheme="minorHAnsi"/>
          <w:b/>
          <w:sz w:val="18"/>
          <w:szCs w:val="18"/>
          <w:lang w:eastAsia="en-US"/>
        </w:rPr>
        <w:t xml:space="preserve">ALLEGATO I </w:t>
      </w:r>
    </w:p>
    <w:p w:rsidR="00BE4A74" w:rsidRDefault="00BE4A74" w:rsidP="00BE4A74">
      <w:pPr>
        <w:pBdr>
          <w:top w:val="single" w:sz="4" w:space="1" w:color="auto"/>
          <w:left w:val="single" w:sz="4" w:space="4" w:color="auto"/>
          <w:bottom w:val="single" w:sz="4" w:space="1" w:color="auto"/>
          <w:right w:val="single" w:sz="4" w:space="4" w:color="auto"/>
        </w:pBdr>
        <w:rPr>
          <w:rFonts w:eastAsiaTheme="minorHAnsi"/>
          <w:b/>
          <w:bCs/>
          <w:sz w:val="18"/>
          <w:szCs w:val="18"/>
          <w:lang w:eastAsia="en-US"/>
        </w:rPr>
      </w:pPr>
    </w:p>
    <w:p w:rsidR="00614A31" w:rsidRPr="00BD5B50" w:rsidRDefault="00614A31" w:rsidP="00BE4A74">
      <w:pPr>
        <w:pBdr>
          <w:top w:val="single" w:sz="4" w:space="1" w:color="auto"/>
          <w:left w:val="single" w:sz="4" w:space="4" w:color="auto"/>
          <w:bottom w:val="single" w:sz="4" w:space="1" w:color="auto"/>
          <w:right w:val="single" w:sz="4" w:space="4" w:color="auto"/>
        </w:pBdr>
        <w:rPr>
          <w:rFonts w:eastAsiaTheme="minorHAnsi"/>
          <w:b/>
          <w:bCs/>
          <w:sz w:val="18"/>
          <w:szCs w:val="18"/>
          <w:lang w:eastAsia="en-US"/>
        </w:rPr>
      </w:pPr>
      <w:r w:rsidRPr="00BD5B50">
        <w:rPr>
          <w:rFonts w:eastAsiaTheme="minorHAnsi"/>
          <w:b/>
          <w:bCs/>
          <w:sz w:val="18"/>
          <w:szCs w:val="18"/>
          <w:lang w:eastAsia="en-US"/>
        </w:rPr>
        <w:t>QUADRO STRATEGICO COMUNE</w:t>
      </w:r>
    </w:p>
    <w:p w:rsidR="00BE4A74" w:rsidRDefault="00BE4A74" w:rsidP="00BE4A74">
      <w:pPr>
        <w:pBdr>
          <w:top w:val="single" w:sz="4" w:space="1" w:color="auto"/>
          <w:left w:val="single" w:sz="4" w:space="4" w:color="auto"/>
          <w:bottom w:val="single" w:sz="4" w:space="1" w:color="auto"/>
          <w:right w:val="single" w:sz="4" w:space="4" w:color="auto"/>
        </w:pBdr>
        <w:rPr>
          <w:b/>
          <w:bCs/>
          <w:sz w:val="18"/>
          <w:szCs w:val="18"/>
        </w:rPr>
      </w:pPr>
    </w:p>
    <w:p w:rsidR="00BE4A74" w:rsidRPr="00BE4A74" w:rsidRDefault="00BE4A74" w:rsidP="00BE4A74">
      <w:pPr>
        <w:pBdr>
          <w:top w:val="single" w:sz="4" w:space="1" w:color="auto"/>
          <w:left w:val="single" w:sz="4" w:space="4" w:color="auto"/>
          <w:bottom w:val="single" w:sz="4" w:space="1" w:color="auto"/>
          <w:right w:val="single" w:sz="4" w:space="4" w:color="auto"/>
        </w:pBdr>
        <w:rPr>
          <w:b/>
          <w:bCs/>
          <w:sz w:val="18"/>
          <w:szCs w:val="18"/>
        </w:rPr>
      </w:pPr>
      <w:r w:rsidRPr="00BE4A74">
        <w:rPr>
          <w:b/>
          <w:bCs/>
          <w:sz w:val="18"/>
          <w:szCs w:val="18"/>
        </w:rPr>
        <w:t>3.   APPROCCIO INTEGRATO E DISPOSIZIONI PER L'USO DEI FONDI SIE</w:t>
      </w:r>
    </w:p>
    <w:p w:rsidR="00BE4A74" w:rsidRPr="00BE4A74" w:rsidRDefault="00BE4A74" w:rsidP="00BE4A74">
      <w:pPr>
        <w:pBdr>
          <w:top w:val="single" w:sz="4" w:space="1" w:color="auto"/>
          <w:left w:val="single" w:sz="4" w:space="4" w:color="auto"/>
          <w:bottom w:val="single" w:sz="4" w:space="1" w:color="auto"/>
          <w:right w:val="single" w:sz="4" w:space="4" w:color="auto"/>
        </w:pBdr>
        <w:rPr>
          <w:b/>
          <w:bCs/>
          <w:sz w:val="18"/>
          <w:szCs w:val="18"/>
        </w:rPr>
      </w:pPr>
      <w:r w:rsidRPr="00BE4A74">
        <w:rPr>
          <w:b/>
          <w:bCs/>
          <w:sz w:val="18"/>
          <w:szCs w:val="18"/>
        </w:rPr>
        <w:t>3.2   Coordinamento e complementarità</w:t>
      </w:r>
    </w:p>
    <w:p w:rsidR="00BE4A74" w:rsidRPr="00BE4A74" w:rsidRDefault="00BE4A74" w:rsidP="00BE4A74">
      <w:pPr>
        <w:pBdr>
          <w:top w:val="single" w:sz="4" w:space="1" w:color="auto"/>
          <w:left w:val="single" w:sz="4" w:space="4" w:color="auto"/>
          <w:bottom w:val="single" w:sz="4" w:space="1" w:color="auto"/>
          <w:right w:val="single" w:sz="4" w:space="4" w:color="auto"/>
        </w:pBdr>
        <w:rPr>
          <w:bCs/>
          <w:sz w:val="18"/>
          <w:szCs w:val="18"/>
        </w:rPr>
      </w:pPr>
      <w:r w:rsidRPr="00BE4A74">
        <w:rPr>
          <w:bCs/>
          <w:sz w:val="18"/>
          <w:szCs w:val="18"/>
        </w:rPr>
        <w:t>1.Gli Stati membri e le autorità di gestione responsabili dell'attuazione dei fondi SIE collaborano strettamente alla preparazione, all'attuazione, alla sorveglianza e alla valutazione dell'accordo di partenariato e dei programmi. In particolare, assicurano che siano realizzate le seguenti azioni:</w:t>
      </w:r>
    </w:p>
    <w:p w:rsidR="00BE4A74" w:rsidRPr="00BE4A74" w:rsidRDefault="00BE4A74" w:rsidP="00BE4A74">
      <w:pPr>
        <w:pBdr>
          <w:top w:val="single" w:sz="4" w:space="1" w:color="auto"/>
          <w:left w:val="single" w:sz="4" w:space="4" w:color="auto"/>
          <w:bottom w:val="single" w:sz="4" w:space="1" w:color="auto"/>
          <w:right w:val="single" w:sz="4" w:space="4" w:color="auto"/>
        </w:pBdr>
        <w:rPr>
          <w:rFonts w:eastAsiaTheme="minorHAnsi"/>
          <w:sz w:val="18"/>
          <w:szCs w:val="18"/>
          <w:lang w:eastAsia="en-US"/>
        </w:rPr>
      </w:pPr>
      <w:r w:rsidRPr="00BE4A74">
        <w:rPr>
          <w:rFonts w:eastAsiaTheme="minorHAnsi"/>
          <w:sz w:val="18"/>
          <w:szCs w:val="18"/>
          <w:lang w:eastAsia="en-US"/>
        </w:rPr>
        <w:t>[…]</w:t>
      </w:r>
    </w:p>
    <w:p w:rsidR="00BE4A74" w:rsidRPr="00BE4A74" w:rsidRDefault="00BE4A74" w:rsidP="00BE4A74">
      <w:pPr>
        <w:pBdr>
          <w:top w:val="single" w:sz="4" w:space="1" w:color="auto"/>
          <w:left w:val="single" w:sz="4" w:space="4" w:color="auto"/>
          <w:bottom w:val="single" w:sz="4" w:space="1" w:color="auto"/>
          <w:right w:val="single" w:sz="4" w:space="4" w:color="auto"/>
        </w:pBdr>
        <w:rPr>
          <w:bCs/>
          <w:sz w:val="18"/>
          <w:szCs w:val="18"/>
        </w:rPr>
      </w:pPr>
      <w:r w:rsidRPr="00BE4A74">
        <w:rPr>
          <w:bCs/>
          <w:sz w:val="18"/>
          <w:szCs w:val="18"/>
        </w:rPr>
        <w:t>f) creazione di meccanismi di coordinamento delle attività di cooperazione finanziate dal FESR e dal FSE con gli investimenti finanziati dai programmi dell'obiettivo Investimenti i</w:t>
      </w:r>
      <w:r w:rsidR="00D05ACC">
        <w:rPr>
          <w:bCs/>
          <w:sz w:val="18"/>
          <w:szCs w:val="18"/>
        </w:rPr>
        <w:t>n favore della crescita e dell'</w:t>
      </w:r>
      <w:r w:rsidRPr="00BE4A74">
        <w:rPr>
          <w:bCs/>
          <w:sz w:val="18"/>
          <w:szCs w:val="18"/>
        </w:rPr>
        <w:t>occupazione;</w:t>
      </w:r>
    </w:p>
    <w:p w:rsidR="00BE4A74" w:rsidRDefault="00BE4A74" w:rsidP="00BE4A74">
      <w:pPr>
        <w:pBdr>
          <w:top w:val="single" w:sz="4" w:space="1" w:color="auto"/>
          <w:left w:val="single" w:sz="4" w:space="4" w:color="auto"/>
          <w:bottom w:val="single" w:sz="4" w:space="1" w:color="auto"/>
          <w:right w:val="single" w:sz="4" w:space="4" w:color="auto"/>
        </w:pBdr>
        <w:rPr>
          <w:b/>
          <w:bCs/>
          <w:sz w:val="18"/>
          <w:szCs w:val="18"/>
        </w:rPr>
      </w:pPr>
    </w:p>
    <w:p w:rsidR="00BE4A74" w:rsidRDefault="00BE4A74" w:rsidP="00BE4A74">
      <w:pPr>
        <w:pBdr>
          <w:top w:val="single" w:sz="4" w:space="1" w:color="auto"/>
          <w:left w:val="single" w:sz="4" w:space="4" w:color="auto"/>
          <w:bottom w:val="single" w:sz="4" w:space="1" w:color="auto"/>
          <w:right w:val="single" w:sz="4" w:space="4" w:color="auto"/>
        </w:pBdr>
        <w:rPr>
          <w:b/>
          <w:bCs/>
          <w:sz w:val="18"/>
          <w:szCs w:val="18"/>
        </w:rPr>
      </w:pPr>
      <w:r w:rsidRPr="00BE4A74">
        <w:rPr>
          <w:b/>
          <w:bCs/>
          <w:sz w:val="18"/>
          <w:szCs w:val="18"/>
        </w:rPr>
        <w:t>4.   COORDINAMENTO E SINERGIE TRA I FONDI SIE E ALTRE POLITICHE E ALTRI STRUMENTI DELL'UNIONE</w:t>
      </w:r>
    </w:p>
    <w:p w:rsidR="00BE4A74" w:rsidRPr="00BE4A74" w:rsidRDefault="00BE4A74" w:rsidP="00BE4A74">
      <w:pPr>
        <w:pBdr>
          <w:top w:val="single" w:sz="4" w:space="1" w:color="auto"/>
          <w:left w:val="single" w:sz="4" w:space="4" w:color="auto"/>
          <w:bottom w:val="single" w:sz="4" w:space="1" w:color="auto"/>
          <w:right w:val="single" w:sz="4" w:space="4" w:color="auto"/>
        </w:pBdr>
        <w:rPr>
          <w:b/>
          <w:bCs/>
          <w:sz w:val="18"/>
          <w:szCs w:val="18"/>
        </w:rPr>
      </w:pPr>
      <w:r w:rsidRPr="00BE4A74">
        <w:rPr>
          <w:b/>
          <w:bCs/>
          <w:sz w:val="18"/>
          <w:szCs w:val="18"/>
        </w:rPr>
        <w:t>4.7   Programma dell'Unione europea per l'occupazione e l'innovazione sociale (</w:t>
      </w:r>
      <w:proofErr w:type="spellStart"/>
      <w:r w:rsidRPr="00BE4A74">
        <w:rPr>
          <w:b/>
          <w:bCs/>
          <w:sz w:val="18"/>
          <w:szCs w:val="18"/>
        </w:rPr>
        <w:t>EaSI</w:t>
      </w:r>
      <w:proofErr w:type="spellEnd"/>
      <w:r w:rsidRPr="00BE4A74">
        <w:rPr>
          <w:b/>
          <w:bCs/>
          <w:sz w:val="18"/>
          <w:szCs w:val="18"/>
        </w:rPr>
        <w:t xml:space="preserve">) </w:t>
      </w:r>
    </w:p>
    <w:p w:rsidR="00BE4A74" w:rsidRPr="00BE4A74" w:rsidRDefault="00BE4A74" w:rsidP="00BE4A74">
      <w:pPr>
        <w:pBdr>
          <w:top w:val="single" w:sz="4" w:space="1" w:color="auto"/>
          <w:left w:val="single" w:sz="4" w:space="4" w:color="auto"/>
          <w:bottom w:val="single" w:sz="4" w:space="1" w:color="auto"/>
          <w:right w:val="single" w:sz="4" w:space="4" w:color="auto"/>
        </w:pBdr>
        <w:rPr>
          <w:bCs/>
          <w:sz w:val="18"/>
          <w:szCs w:val="18"/>
        </w:rPr>
      </w:pPr>
      <w:r w:rsidRPr="00BE4A74">
        <w:rPr>
          <w:bCs/>
          <w:sz w:val="18"/>
          <w:szCs w:val="18"/>
        </w:rPr>
        <w:t>1. Gli Stati membri promuovono e garantiscono, a norma dell'articolo 4, paragrafo 6, un coordinamento efficace tra il programma dell'Unione europea per l'occupazione e l'innovazione sociale (</w:t>
      </w:r>
      <w:proofErr w:type="spellStart"/>
      <w:r w:rsidRPr="00BE4A74">
        <w:rPr>
          <w:bCs/>
          <w:sz w:val="18"/>
          <w:szCs w:val="18"/>
        </w:rPr>
        <w:t>EaSI</w:t>
      </w:r>
      <w:proofErr w:type="spellEnd"/>
      <w:r w:rsidRPr="00BE4A74">
        <w:rPr>
          <w:bCs/>
          <w:sz w:val="18"/>
          <w:szCs w:val="18"/>
        </w:rPr>
        <w:t xml:space="preserve">) e il sostegno fornito dai fondi SIE nel quadro degli obiettivi tematici Occupazione e inclusione sociale. Tale coordinamento efficace comprende il coordinamento del sostegno nell'ambito dell'asse EURES del programma </w:t>
      </w:r>
      <w:proofErr w:type="spellStart"/>
      <w:r w:rsidRPr="00BE4A74">
        <w:rPr>
          <w:bCs/>
          <w:sz w:val="18"/>
          <w:szCs w:val="18"/>
        </w:rPr>
        <w:t>EaSI</w:t>
      </w:r>
      <w:proofErr w:type="spellEnd"/>
      <w:r w:rsidRPr="00BE4A74">
        <w:rPr>
          <w:bCs/>
          <w:sz w:val="18"/>
          <w:szCs w:val="18"/>
        </w:rPr>
        <w:t xml:space="preserve"> con azioni a favore della mobilità transnazionale dei lavoratori sostenute dal FSE, al fine di promuovere la mobilità geografica dei lavoratori e aumentare le possibilità di occupazione, nonché il coordinamento tra il sostegno dei fondi SIE per il lavoro autonomo, l'imprenditorialità, la creazione di imprese e le imprese sociali e il sostegno dell'asse </w:t>
      </w:r>
      <w:proofErr w:type="spellStart"/>
      <w:r w:rsidRPr="00BE4A74">
        <w:rPr>
          <w:bCs/>
          <w:sz w:val="18"/>
          <w:szCs w:val="18"/>
        </w:rPr>
        <w:t>Microfinanza</w:t>
      </w:r>
      <w:proofErr w:type="spellEnd"/>
      <w:r w:rsidRPr="00BE4A74">
        <w:rPr>
          <w:bCs/>
          <w:sz w:val="18"/>
          <w:szCs w:val="18"/>
        </w:rPr>
        <w:t xml:space="preserve"> e imprenditorialità sociale del programma </w:t>
      </w:r>
      <w:proofErr w:type="spellStart"/>
      <w:r w:rsidRPr="00BE4A74">
        <w:rPr>
          <w:bCs/>
          <w:sz w:val="18"/>
          <w:szCs w:val="18"/>
        </w:rPr>
        <w:t>EaSI</w:t>
      </w:r>
      <w:proofErr w:type="spellEnd"/>
      <w:r w:rsidRPr="00BE4A74">
        <w:rPr>
          <w:bCs/>
          <w:sz w:val="18"/>
          <w:szCs w:val="18"/>
        </w:rPr>
        <w:t>.</w:t>
      </w:r>
    </w:p>
    <w:p w:rsidR="00BE4A74" w:rsidRDefault="00BE4A74" w:rsidP="00BE4A74">
      <w:pPr>
        <w:pBdr>
          <w:top w:val="single" w:sz="4" w:space="1" w:color="auto"/>
          <w:left w:val="single" w:sz="4" w:space="4" w:color="auto"/>
          <w:bottom w:val="single" w:sz="4" w:space="1" w:color="auto"/>
          <w:right w:val="single" w:sz="4" w:space="4" w:color="auto"/>
        </w:pBdr>
        <w:rPr>
          <w:b/>
          <w:bCs/>
          <w:sz w:val="18"/>
          <w:szCs w:val="18"/>
        </w:rPr>
      </w:pPr>
    </w:p>
    <w:p w:rsidR="00614A31" w:rsidRPr="00BE4A74" w:rsidRDefault="00614A31" w:rsidP="00BE4A74">
      <w:pPr>
        <w:pBdr>
          <w:top w:val="single" w:sz="4" w:space="1" w:color="auto"/>
          <w:left w:val="single" w:sz="4" w:space="4" w:color="auto"/>
          <w:bottom w:val="single" w:sz="4" w:space="1" w:color="auto"/>
          <w:right w:val="single" w:sz="4" w:space="4" w:color="auto"/>
        </w:pBdr>
        <w:rPr>
          <w:rFonts w:eastAsiaTheme="minorHAnsi"/>
          <w:b/>
          <w:sz w:val="18"/>
          <w:szCs w:val="18"/>
          <w:lang w:eastAsia="en-US"/>
        </w:rPr>
      </w:pPr>
      <w:r w:rsidRPr="00BE4A74">
        <w:rPr>
          <w:rFonts w:eastAsiaTheme="minorHAnsi"/>
          <w:b/>
          <w:sz w:val="18"/>
          <w:szCs w:val="18"/>
          <w:lang w:eastAsia="en-US"/>
        </w:rPr>
        <w:lastRenderedPageBreak/>
        <w:t xml:space="preserve">7. ATTIVITÀ DI COOPERAZIONE </w:t>
      </w:r>
    </w:p>
    <w:p w:rsidR="00BE4A74" w:rsidRPr="00BE4A74" w:rsidRDefault="00614A31" w:rsidP="00BE4A74">
      <w:pPr>
        <w:pBdr>
          <w:top w:val="single" w:sz="4" w:space="1" w:color="auto"/>
          <w:left w:val="single" w:sz="4" w:space="4" w:color="auto"/>
          <w:bottom w:val="single" w:sz="4" w:space="1" w:color="auto"/>
          <w:right w:val="single" w:sz="4" w:space="4" w:color="auto"/>
        </w:pBdr>
        <w:rPr>
          <w:rFonts w:eastAsiaTheme="minorHAnsi"/>
          <w:b/>
          <w:sz w:val="18"/>
          <w:szCs w:val="18"/>
          <w:lang w:eastAsia="en-US"/>
        </w:rPr>
      </w:pPr>
      <w:r w:rsidRPr="00BE4A74">
        <w:rPr>
          <w:rFonts w:eastAsiaTheme="minorHAnsi"/>
          <w:b/>
          <w:sz w:val="18"/>
          <w:szCs w:val="18"/>
          <w:lang w:eastAsia="en-US"/>
        </w:rPr>
        <w:t>7.1 Coordinamento e complementarità</w:t>
      </w:r>
    </w:p>
    <w:p w:rsidR="00305BC7" w:rsidRPr="00BD5B50" w:rsidRDefault="00305BC7" w:rsidP="00BE4A74">
      <w:pPr>
        <w:pBdr>
          <w:top w:val="single" w:sz="4" w:space="1" w:color="auto"/>
          <w:left w:val="single" w:sz="4" w:space="4" w:color="auto"/>
          <w:bottom w:val="single" w:sz="4" w:space="1" w:color="auto"/>
          <w:right w:val="single" w:sz="4" w:space="4" w:color="auto"/>
        </w:pBdr>
        <w:rPr>
          <w:rFonts w:eastAsiaTheme="minorHAnsi"/>
          <w:sz w:val="18"/>
          <w:szCs w:val="18"/>
          <w:lang w:eastAsia="en-US"/>
        </w:rPr>
      </w:pPr>
      <w:r w:rsidRPr="00BD5B50">
        <w:rPr>
          <w:rFonts w:eastAsiaTheme="minorHAnsi"/>
          <w:sz w:val="18"/>
          <w:szCs w:val="18"/>
          <w:lang w:eastAsia="en-US"/>
        </w:rPr>
        <w:t>[…]</w:t>
      </w:r>
    </w:p>
    <w:p w:rsidR="00614A31" w:rsidRPr="00BD5B50" w:rsidRDefault="00614A31" w:rsidP="00BE4A74">
      <w:pPr>
        <w:pBdr>
          <w:top w:val="single" w:sz="4" w:space="1" w:color="auto"/>
          <w:left w:val="single" w:sz="4" w:space="4" w:color="auto"/>
          <w:bottom w:val="single" w:sz="4" w:space="1" w:color="auto"/>
          <w:right w:val="single" w:sz="4" w:space="4" w:color="auto"/>
        </w:pBdr>
        <w:rPr>
          <w:sz w:val="18"/>
          <w:szCs w:val="18"/>
        </w:rPr>
      </w:pPr>
      <w:r w:rsidRPr="00BD5B50">
        <w:rPr>
          <w:sz w:val="18"/>
          <w:szCs w:val="18"/>
        </w:rPr>
        <w:t xml:space="preserve">5. Gli Stati membri, ove opportuno, sfruttano la possibilità di realizzare azioni interregionali e transnazionali i cui beneficiari siano situati in almeno un altro Stato membro, nel quadro dei programmi operativi nell'ambito dell'obiettivo Investimenti in favore della crescita e dell'occupazione, compresa l'attuazione delle pertinenti misure nel campo della ricerca e dell'innovazione derivanti dalle rispettive strategie di specializzazione intelligente. </w:t>
      </w:r>
    </w:p>
    <w:p w:rsidR="00614A31" w:rsidRPr="00B736BB" w:rsidRDefault="00614A31" w:rsidP="00BE4A74">
      <w:pPr>
        <w:pBdr>
          <w:top w:val="single" w:sz="4" w:space="1" w:color="auto"/>
          <w:left w:val="single" w:sz="4" w:space="4" w:color="auto"/>
          <w:bottom w:val="single" w:sz="4" w:space="1" w:color="auto"/>
          <w:right w:val="single" w:sz="4" w:space="4" w:color="auto"/>
        </w:pBdr>
        <w:rPr>
          <w:rFonts w:eastAsiaTheme="minorHAnsi"/>
          <w:b/>
          <w:sz w:val="18"/>
          <w:szCs w:val="18"/>
          <w:lang w:eastAsia="en-US"/>
        </w:rPr>
      </w:pPr>
      <w:r w:rsidRPr="00B736BB">
        <w:rPr>
          <w:rFonts w:eastAsiaTheme="minorHAnsi"/>
          <w:b/>
          <w:sz w:val="18"/>
          <w:szCs w:val="18"/>
          <w:lang w:eastAsia="en-US"/>
        </w:rPr>
        <w:t xml:space="preserve">7.4 Cooperazione transnazionale nell'ambito del FSE  </w:t>
      </w:r>
    </w:p>
    <w:p w:rsidR="00614A31" w:rsidRPr="00BD5B50" w:rsidRDefault="00614A31" w:rsidP="00BE4A74">
      <w:pPr>
        <w:pBdr>
          <w:top w:val="single" w:sz="4" w:space="1" w:color="auto"/>
          <w:left w:val="single" w:sz="4" w:space="4" w:color="auto"/>
          <w:bottom w:val="single" w:sz="4" w:space="1" w:color="auto"/>
          <w:right w:val="single" w:sz="4" w:space="4" w:color="auto"/>
        </w:pBdr>
        <w:rPr>
          <w:rFonts w:eastAsiaTheme="minorHAnsi"/>
          <w:sz w:val="18"/>
          <w:szCs w:val="18"/>
          <w:lang w:eastAsia="en-US"/>
        </w:rPr>
      </w:pPr>
      <w:r w:rsidRPr="00BD5B50">
        <w:rPr>
          <w:rFonts w:eastAsiaTheme="minorHAnsi"/>
          <w:sz w:val="18"/>
          <w:szCs w:val="18"/>
          <w:lang w:eastAsia="en-US"/>
        </w:rPr>
        <w:t xml:space="preserve">1. Gli Stati membri cercano di affrontare le aree strategiche identificate nelle pertinenti raccomandazioni del Consiglio al fine di massimizzare l'apprendimento reciproco.  </w:t>
      </w:r>
    </w:p>
    <w:p w:rsidR="000758C6" w:rsidRPr="00BD5B50" w:rsidRDefault="00614A31" w:rsidP="00BE4A74">
      <w:pPr>
        <w:pBdr>
          <w:top w:val="single" w:sz="4" w:space="1" w:color="auto"/>
          <w:left w:val="single" w:sz="4" w:space="4" w:color="auto"/>
          <w:bottom w:val="single" w:sz="4" w:space="1" w:color="auto"/>
          <w:right w:val="single" w:sz="4" w:space="4" w:color="auto"/>
        </w:pBdr>
        <w:rPr>
          <w:rFonts w:eastAsiaTheme="minorHAnsi"/>
          <w:sz w:val="18"/>
          <w:szCs w:val="18"/>
          <w:lang w:eastAsia="en-US"/>
        </w:rPr>
        <w:sectPr w:rsidR="000758C6" w:rsidRPr="00BD5B50" w:rsidSect="00B65BBA">
          <w:footerReference w:type="default" r:id="rId8"/>
          <w:pgSz w:w="16838" w:h="11906" w:orient="landscape"/>
          <w:pgMar w:top="1134" w:right="1417" w:bottom="1134" w:left="1134" w:header="708" w:footer="708" w:gutter="0"/>
          <w:cols w:space="708"/>
          <w:docGrid w:linePitch="360"/>
        </w:sectPr>
      </w:pPr>
      <w:r w:rsidRPr="00BD5B50">
        <w:rPr>
          <w:rFonts w:eastAsiaTheme="minorHAnsi"/>
          <w:sz w:val="18"/>
          <w:szCs w:val="18"/>
          <w:lang w:eastAsia="en-US"/>
        </w:rPr>
        <w:t>2. Gli Stati membri selezionano, se del caso, i temi delle attività transnazionali e stabiliscono adeguati meccanismi di attuazione in funzione delle loro esigenze specifiche.</w:t>
      </w:r>
    </w:p>
    <w:p w:rsidR="00854148" w:rsidRPr="00886312" w:rsidRDefault="004A5FEA" w:rsidP="00854148">
      <w:pPr>
        <w:jc w:val="center"/>
        <w:rPr>
          <w:b/>
          <w:bCs/>
        </w:rPr>
      </w:pPr>
      <w:r w:rsidRPr="00886312">
        <w:rPr>
          <w:b/>
          <w:bCs/>
        </w:rPr>
        <w:lastRenderedPageBreak/>
        <w:t xml:space="preserve">PRIME RIFLESSIONI SU </w:t>
      </w:r>
      <w:r w:rsidRPr="00886312">
        <w:rPr>
          <w:b/>
          <w:bCs/>
          <w:caps/>
        </w:rPr>
        <w:t>alcuni aspetti dei</w:t>
      </w:r>
      <w:r w:rsidR="00854148" w:rsidRPr="00886312">
        <w:rPr>
          <w:b/>
          <w:bCs/>
        </w:rPr>
        <w:t xml:space="preserve"> REGOLAMENTI PER IL PERIODO 2014-2020</w:t>
      </w:r>
      <w:r w:rsidR="00A214CE" w:rsidRPr="00886312">
        <w:rPr>
          <w:b/>
          <w:bCs/>
          <w:caps/>
        </w:rPr>
        <w:t xml:space="preserve"> di rilievo per la predi</w:t>
      </w:r>
      <w:r w:rsidR="00F4320C" w:rsidRPr="00886312">
        <w:rPr>
          <w:b/>
          <w:bCs/>
          <w:caps/>
        </w:rPr>
        <w:t>S</w:t>
      </w:r>
      <w:r w:rsidR="00A214CE" w:rsidRPr="00886312">
        <w:rPr>
          <w:b/>
          <w:bCs/>
          <w:caps/>
        </w:rPr>
        <w:t>posizione dei PO</w:t>
      </w:r>
    </w:p>
    <w:p w:rsidR="00854148" w:rsidRPr="00886312" w:rsidRDefault="00854148" w:rsidP="004E2E3D">
      <w:pPr>
        <w:jc w:val="both"/>
        <w:rPr>
          <w:b/>
          <w:sz w:val="22"/>
          <w:szCs w:val="22"/>
        </w:rPr>
      </w:pPr>
    </w:p>
    <w:p w:rsidR="00854148" w:rsidRPr="00886312" w:rsidRDefault="00854148" w:rsidP="004E2E3D">
      <w:pPr>
        <w:jc w:val="both"/>
        <w:rPr>
          <w:b/>
          <w:sz w:val="22"/>
          <w:szCs w:val="22"/>
        </w:rPr>
      </w:pPr>
    </w:p>
    <w:p w:rsidR="004E2E3D" w:rsidRPr="00886312" w:rsidRDefault="006B6B0A" w:rsidP="00AD20C6">
      <w:pPr>
        <w:jc w:val="center"/>
        <w:rPr>
          <w:b/>
          <w:sz w:val="22"/>
          <w:szCs w:val="22"/>
        </w:rPr>
      </w:pPr>
      <w:r w:rsidRPr="00886312">
        <w:rPr>
          <w:b/>
          <w:sz w:val="22"/>
          <w:szCs w:val="22"/>
        </w:rPr>
        <w:t>COOPERAZIONE TRANSNAZIONALE</w:t>
      </w:r>
    </w:p>
    <w:p w:rsidR="00547CCA" w:rsidRPr="00886312" w:rsidRDefault="00547CCA" w:rsidP="00AD20C6">
      <w:pPr>
        <w:jc w:val="center"/>
        <w:rPr>
          <w:b/>
          <w:sz w:val="22"/>
          <w:szCs w:val="22"/>
        </w:rPr>
      </w:pPr>
    </w:p>
    <w:p w:rsidR="00AD20C6" w:rsidRPr="00722F5F" w:rsidRDefault="00A11A25" w:rsidP="00AD20C6">
      <w:pPr>
        <w:jc w:val="center"/>
        <w:rPr>
          <w:i/>
          <w:sz w:val="22"/>
          <w:szCs w:val="22"/>
        </w:rPr>
      </w:pPr>
      <w:r w:rsidRPr="00722F5F">
        <w:rPr>
          <w:i/>
          <w:sz w:val="22"/>
          <w:szCs w:val="22"/>
        </w:rPr>
        <w:t>Art</w:t>
      </w:r>
      <w:r w:rsidR="00AD20C6" w:rsidRPr="00722F5F">
        <w:rPr>
          <w:i/>
          <w:sz w:val="22"/>
          <w:szCs w:val="22"/>
        </w:rPr>
        <w:t xml:space="preserve">. </w:t>
      </w:r>
      <w:r w:rsidR="006B6B0A">
        <w:rPr>
          <w:i/>
          <w:sz w:val="22"/>
          <w:szCs w:val="22"/>
        </w:rPr>
        <w:t>10</w:t>
      </w:r>
      <w:r w:rsidR="000656DD">
        <w:rPr>
          <w:i/>
          <w:sz w:val="22"/>
          <w:szCs w:val="22"/>
        </w:rPr>
        <w:t>-11</w:t>
      </w:r>
      <w:r w:rsidRPr="00722F5F">
        <w:rPr>
          <w:i/>
          <w:sz w:val="22"/>
          <w:szCs w:val="22"/>
        </w:rPr>
        <w:t xml:space="preserve"> Reg. FSE</w:t>
      </w:r>
    </w:p>
    <w:p w:rsidR="00A11A25" w:rsidRPr="00722F5F" w:rsidRDefault="00A11A25" w:rsidP="00AD20C6">
      <w:pPr>
        <w:jc w:val="center"/>
        <w:rPr>
          <w:i/>
          <w:sz w:val="22"/>
          <w:szCs w:val="22"/>
        </w:rPr>
      </w:pPr>
      <w:r w:rsidRPr="00722F5F">
        <w:rPr>
          <w:i/>
          <w:sz w:val="22"/>
          <w:szCs w:val="22"/>
        </w:rPr>
        <w:t xml:space="preserve">Art. 96 Reg. Disposizioni Comuni </w:t>
      </w:r>
    </w:p>
    <w:p w:rsidR="00F86464" w:rsidRPr="00FB42B9" w:rsidRDefault="00F86464" w:rsidP="004E2E3D">
      <w:pPr>
        <w:jc w:val="both"/>
        <w:rPr>
          <w:b/>
          <w:sz w:val="22"/>
          <w:szCs w:val="22"/>
        </w:rPr>
      </w:pPr>
    </w:p>
    <w:p w:rsidR="004B05C1" w:rsidRPr="00F45490" w:rsidRDefault="000656DD" w:rsidP="00EF3EB5">
      <w:pPr>
        <w:autoSpaceDE w:val="0"/>
        <w:autoSpaceDN w:val="0"/>
        <w:adjustRightInd w:val="0"/>
        <w:spacing w:before="60" w:after="60"/>
        <w:jc w:val="both"/>
        <w:rPr>
          <w:sz w:val="22"/>
          <w:szCs w:val="22"/>
        </w:rPr>
      </w:pPr>
      <w:r w:rsidRPr="00F45490">
        <w:rPr>
          <w:sz w:val="22"/>
          <w:szCs w:val="22"/>
        </w:rPr>
        <w:t xml:space="preserve">Per dare seguito a quanto affermato già nei </w:t>
      </w:r>
      <w:proofErr w:type="spellStart"/>
      <w:r w:rsidRPr="00F45490">
        <w:rPr>
          <w:i/>
          <w:sz w:val="22"/>
          <w:szCs w:val="22"/>
        </w:rPr>
        <w:t>Consideranda</w:t>
      </w:r>
      <w:proofErr w:type="spellEnd"/>
      <w:r w:rsidRPr="00F45490">
        <w:rPr>
          <w:sz w:val="22"/>
          <w:szCs w:val="22"/>
        </w:rPr>
        <w:t xml:space="preserve"> rispetto al valore aggiunto e alla centralità del ruolo della Commissione europea per </w:t>
      </w:r>
      <w:r w:rsidR="00087215" w:rsidRPr="00F45490">
        <w:rPr>
          <w:sz w:val="22"/>
          <w:szCs w:val="22"/>
        </w:rPr>
        <w:t>la sua implementazione</w:t>
      </w:r>
      <w:r w:rsidRPr="00F45490">
        <w:rPr>
          <w:sz w:val="22"/>
          <w:szCs w:val="22"/>
        </w:rPr>
        <w:t xml:space="preserve">, </w:t>
      </w:r>
      <w:r w:rsidRPr="00F45490">
        <w:rPr>
          <w:b/>
          <w:sz w:val="22"/>
          <w:szCs w:val="22"/>
        </w:rPr>
        <w:t>il nuovo regolamento FSE</w:t>
      </w:r>
      <w:r w:rsidRPr="00F45490">
        <w:rPr>
          <w:sz w:val="22"/>
          <w:szCs w:val="22"/>
        </w:rPr>
        <w:t xml:space="preserve"> </w:t>
      </w:r>
      <w:r w:rsidR="00087215" w:rsidRPr="00F45490">
        <w:rPr>
          <w:rFonts w:eastAsiaTheme="minorHAnsi"/>
          <w:iCs/>
          <w:sz w:val="22"/>
          <w:szCs w:val="22"/>
          <w:lang w:eastAsia="en-US"/>
        </w:rPr>
        <w:t>introduce</w:t>
      </w:r>
      <w:r w:rsidRPr="00F45490">
        <w:rPr>
          <w:rFonts w:eastAsiaTheme="minorHAnsi"/>
          <w:iCs/>
          <w:sz w:val="22"/>
          <w:szCs w:val="22"/>
          <w:lang w:eastAsia="en-US"/>
        </w:rPr>
        <w:t xml:space="preserve"> specifiche</w:t>
      </w:r>
      <w:r w:rsidRPr="00F45490">
        <w:rPr>
          <w:sz w:val="22"/>
          <w:szCs w:val="22"/>
        </w:rPr>
        <w:t xml:space="preserve"> disposizioni </w:t>
      </w:r>
      <w:r w:rsidR="00096424" w:rsidRPr="00F45490">
        <w:rPr>
          <w:sz w:val="22"/>
          <w:szCs w:val="22"/>
        </w:rPr>
        <w:t>sulla cooperazione transnazionale</w:t>
      </w:r>
      <w:r w:rsidRPr="00F45490">
        <w:rPr>
          <w:sz w:val="22"/>
          <w:szCs w:val="22"/>
        </w:rPr>
        <w:t>. In particolare</w:t>
      </w:r>
      <w:r w:rsidR="00087215" w:rsidRPr="00F45490">
        <w:rPr>
          <w:sz w:val="22"/>
          <w:szCs w:val="22"/>
        </w:rPr>
        <w:t xml:space="preserve"> prevede</w:t>
      </w:r>
      <w:r w:rsidRPr="00F45490">
        <w:rPr>
          <w:sz w:val="22"/>
          <w:szCs w:val="22"/>
        </w:rPr>
        <w:t>:</w:t>
      </w:r>
    </w:p>
    <w:p w:rsidR="006B6B0A" w:rsidRPr="00F45490" w:rsidRDefault="00EF3EB5" w:rsidP="004B05C1">
      <w:pPr>
        <w:pStyle w:val="Paragrafoelenco"/>
        <w:numPr>
          <w:ilvl w:val="0"/>
          <w:numId w:val="27"/>
        </w:numPr>
        <w:autoSpaceDE w:val="0"/>
        <w:autoSpaceDN w:val="0"/>
        <w:adjustRightInd w:val="0"/>
        <w:spacing w:before="60" w:after="60"/>
        <w:jc w:val="both"/>
        <w:rPr>
          <w:rFonts w:eastAsiaTheme="minorHAnsi"/>
          <w:i/>
          <w:iCs/>
          <w:sz w:val="22"/>
          <w:szCs w:val="22"/>
          <w:lang w:eastAsia="en-US"/>
        </w:rPr>
      </w:pPr>
      <w:r w:rsidRPr="00F45490">
        <w:rPr>
          <w:b/>
          <w:sz w:val="22"/>
          <w:szCs w:val="22"/>
        </w:rPr>
        <w:t xml:space="preserve"> </w:t>
      </w:r>
      <w:proofErr w:type="gramStart"/>
      <w:r w:rsidR="00096424" w:rsidRPr="00F45490">
        <w:rPr>
          <w:sz w:val="22"/>
          <w:szCs w:val="22"/>
          <w:u w:val="single"/>
        </w:rPr>
        <w:t>u</w:t>
      </w:r>
      <w:r w:rsidR="0056252E" w:rsidRPr="00F45490">
        <w:rPr>
          <w:sz w:val="22"/>
          <w:szCs w:val="22"/>
          <w:u w:val="single"/>
        </w:rPr>
        <w:t>n</w:t>
      </w:r>
      <w:proofErr w:type="gramEnd"/>
      <w:r w:rsidR="0056252E" w:rsidRPr="00F45490">
        <w:rPr>
          <w:sz w:val="22"/>
          <w:szCs w:val="22"/>
          <w:u w:val="single"/>
        </w:rPr>
        <w:t xml:space="preserve"> articolo dedicato alla Cooperazione transnazionale</w:t>
      </w:r>
      <w:r w:rsidR="0056252E" w:rsidRPr="00F45490">
        <w:rPr>
          <w:sz w:val="22"/>
          <w:szCs w:val="22"/>
        </w:rPr>
        <w:t xml:space="preserve"> </w:t>
      </w:r>
      <w:r w:rsidR="0056252E" w:rsidRPr="00F45490">
        <w:rPr>
          <w:b/>
          <w:sz w:val="22"/>
          <w:szCs w:val="22"/>
        </w:rPr>
        <w:t>(art.10)</w:t>
      </w:r>
      <w:r w:rsidR="0056252E" w:rsidRPr="00F45490">
        <w:rPr>
          <w:sz w:val="22"/>
          <w:szCs w:val="22"/>
        </w:rPr>
        <w:t>, nel quale vengono specificati:</w:t>
      </w:r>
    </w:p>
    <w:p w:rsidR="00147A6B" w:rsidRPr="00F45490" w:rsidRDefault="00EF3EB5" w:rsidP="00476041">
      <w:pPr>
        <w:numPr>
          <w:ilvl w:val="0"/>
          <w:numId w:val="16"/>
        </w:numPr>
        <w:ind w:hanging="294"/>
        <w:jc w:val="both"/>
        <w:rPr>
          <w:sz w:val="22"/>
          <w:szCs w:val="22"/>
        </w:rPr>
      </w:pPr>
      <w:r w:rsidRPr="00F45490">
        <w:rPr>
          <w:i/>
          <w:sz w:val="22"/>
          <w:szCs w:val="22"/>
        </w:rPr>
        <w:t xml:space="preserve">La </w:t>
      </w:r>
      <w:r w:rsidR="00147A6B" w:rsidRPr="00F45490">
        <w:rPr>
          <w:i/>
          <w:sz w:val="22"/>
          <w:szCs w:val="22"/>
        </w:rPr>
        <w:t>definizione</w:t>
      </w:r>
      <w:r w:rsidR="00147A6B" w:rsidRPr="00F45490">
        <w:rPr>
          <w:sz w:val="22"/>
          <w:szCs w:val="22"/>
        </w:rPr>
        <w:t xml:space="preserve"> (la cooperaz</w:t>
      </w:r>
      <w:r w:rsidRPr="00F45490">
        <w:rPr>
          <w:sz w:val="22"/>
          <w:szCs w:val="22"/>
        </w:rPr>
        <w:t xml:space="preserve">ione </w:t>
      </w:r>
      <w:r w:rsidR="00087215" w:rsidRPr="00F45490">
        <w:rPr>
          <w:sz w:val="22"/>
          <w:szCs w:val="22"/>
        </w:rPr>
        <w:t>coinvolge</w:t>
      </w:r>
      <w:r w:rsidRPr="00F45490">
        <w:rPr>
          <w:sz w:val="22"/>
          <w:szCs w:val="22"/>
        </w:rPr>
        <w:t xml:space="preserve"> </w:t>
      </w:r>
      <w:r w:rsidR="00087215" w:rsidRPr="00F45490">
        <w:rPr>
          <w:sz w:val="22"/>
          <w:szCs w:val="22"/>
        </w:rPr>
        <w:t>i</w:t>
      </w:r>
      <w:r w:rsidRPr="00F45490">
        <w:rPr>
          <w:sz w:val="22"/>
          <w:szCs w:val="22"/>
        </w:rPr>
        <w:t xml:space="preserve"> </w:t>
      </w:r>
      <w:proofErr w:type="spellStart"/>
      <w:r w:rsidRPr="00F45490">
        <w:rPr>
          <w:sz w:val="22"/>
          <w:szCs w:val="22"/>
        </w:rPr>
        <w:t>partners</w:t>
      </w:r>
      <w:proofErr w:type="spellEnd"/>
      <w:r w:rsidRPr="00F45490">
        <w:rPr>
          <w:sz w:val="22"/>
          <w:szCs w:val="22"/>
        </w:rPr>
        <w:t xml:space="preserve"> </w:t>
      </w:r>
      <w:r w:rsidR="00147A6B" w:rsidRPr="00F45490">
        <w:rPr>
          <w:sz w:val="22"/>
          <w:szCs w:val="22"/>
        </w:rPr>
        <w:t xml:space="preserve">di almeno due Stati Membri) </w:t>
      </w:r>
    </w:p>
    <w:p w:rsidR="00147A6B" w:rsidRPr="00F45490" w:rsidRDefault="00EF3EB5" w:rsidP="00476041">
      <w:pPr>
        <w:numPr>
          <w:ilvl w:val="0"/>
          <w:numId w:val="16"/>
        </w:numPr>
        <w:ind w:hanging="294"/>
        <w:jc w:val="both"/>
        <w:rPr>
          <w:sz w:val="22"/>
          <w:szCs w:val="22"/>
        </w:rPr>
      </w:pPr>
      <w:r w:rsidRPr="00F45490">
        <w:rPr>
          <w:i/>
          <w:sz w:val="22"/>
          <w:szCs w:val="22"/>
        </w:rPr>
        <w:t xml:space="preserve">Le </w:t>
      </w:r>
      <w:r w:rsidR="00147A6B" w:rsidRPr="00F45490">
        <w:rPr>
          <w:i/>
          <w:sz w:val="22"/>
          <w:szCs w:val="22"/>
        </w:rPr>
        <w:t>finalità</w:t>
      </w:r>
      <w:r w:rsidR="00147A6B" w:rsidRPr="00F45490">
        <w:rPr>
          <w:sz w:val="22"/>
          <w:szCs w:val="22"/>
        </w:rPr>
        <w:t xml:space="preserve"> (</w:t>
      </w:r>
      <w:r w:rsidR="00147A6B" w:rsidRPr="00F45490">
        <w:rPr>
          <w:noProof/>
          <w:sz w:val="22"/>
          <w:szCs w:val="22"/>
        </w:rPr>
        <w:t>promuovere l’apprendimento reciproco</w:t>
      </w:r>
      <w:r w:rsidR="00147A6B" w:rsidRPr="00F45490">
        <w:rPr>
          <w:sz w:val="22"/>
          <w:szCs w:val="22"/>
        </w:rPr>
        <w:t xml:space="preserve"> per rafforzare l’efficacia </w:t>
      </w:r>
      <w:r w:rsidR="00147A6B" w:rsidRPr="00F45490">
        <w:rPr>
          <w:noProof/>
          <w:sz w:val="22"/>
          <w:szCs w:val="22"/>
        </w:rPr>
        <w:t>delle politiche sostenute dall’FSE).</w:t>
      </w:r>
    </w:p>
    <w:p w:rsidR="005B087A" w:rsidRPr="00F45490" w:rsidRDefault="00EF3EB5" w:rsidP="00476041">
      <w:pPr>
        <w:numPr>
          <w:ilvl w:val="0"/>
          <w:numId w:val="16"/>
        </w:numPr>
        <w:ind w:hanging="294"/>
        <w:jc w:val="both"/>
        <w:rPr>
          <w:sz w:val="22"/>
          <w:szCs w:val="22"/>
        </w:rPr>
      </w:pPr>
      <w:r w:rsidRPr="00F45490">
        <w:rPr>
          <w:i/>
          <w:sz w:val="22"/>
          <w:szCs w:val="22"/>
        </w:rPr>
        <w:t>L</w:t>
      </w:r>
      <w:r w:rsidR="005B087A" w:rsidRPr="00F45490">
        <w:rPr>
          <w:i/>
          <w:sz w:val="22"/>
          <w:szCs w:val="22"/>
        </w:rPr>
        <w:t xml:space="preserve">’obbligatorietà </w:t>
      </w:r>
      <w:r w:rsidR="005B087A" w:rsidRPr="00F45490">
        <w:rPr>
          <w:sz w:val="22"/>
          <w:szCs w:val="22"/>
        </w:rPr>
        <w:t>della TNC (</w:t>
      </w:r>
      <w:r w:rsidR="004B05C1" w:rsidRPr="00F45490">
        <w:rPr>
          <w:rFonts w:eastAsiaTheme="minorHAnsi"/>
          <w:sz w:val="22"/>
          <w:szCs w:val="22"/>
          <w:lang w:eastAsia="en-US"/>
        </w:rPr>
        <w:t>possono scegliere in via eccezionale di non sostenere azioni di cooperazione transnazional</w:t>
      </w:r>
      <w:r w:rsidR="00994D3E" w:rsidRPr="00F45490">
        <w:rPr>
          <w:rFonts w:eastAsiaTheme="minorHAnsi"/>
          <w:sz w:val="22"/>
          <w:szCs w:val="22"/>
          <w:lang w:eastAsia="en-US"/>
        </w:rPr>
        <w:t>e</w:t>
      </w:r>
      <w:r w:rsidR="004B05C1" w:rsidRPr="00F45490">
        <w:rPr>
          <w:sz w:val="22"/>
          <w:szCs w:val="22"/>
        </w:rPr>
        <w:t xml:space="preserve"> </w:t>
      </w:r>
      <w:r w:rsidRPr="00F45490">
        <w:rPr>
          <w:sz w:val="22"/>
          <w:szCs w:val="22"/>
        </w:rPr>
        <w:t xml:space="preserve">gli Stati membri </w:t>
      </w:r>
      <w:r w:rsidR="004B05C1" w:rsidRPr="00F45490">
        <w:rPr>
          <w:sz w:val="22"/>
          <w:szCs w:val="22"/>
        </w:rPr>
        <w:t xml:space="preserve">che hanno un </w:t>
      </w:r>
      <w:r w:rsidRPr="00F45490">
        <w:rPr>
          <w:rFonts w:eastAsiaTheme="minorHAnsi"/>
          <w:sz w:val="22"/>
          <w:szCs w:val="22"/>
          <w:lang w:eastAsia="en-US"/>
        </w:rPr>
        <w:t xml:space="preserve">unico programma operativo sostenuto dall'FSE o un unico programma operativo </w:t>
      </w:r>
      <w:proofErr w:type="spellStart"/>
      <w:r w:rsidRPr="00F45490">
        <w:rPr>
          <w:rFonts w:eastAsiaTheme="minorHAnsi"/>
          <w:sz w:val="22"/>
          <w:szCs w:val="22"/>
          <w:lang w:eastAsia="en-US"/>
        </w:rPr>
        <w:t>mu</w:t>
      </w:r>
      <w:r w:rsidR="004B05C1" w:rsidRPr="00F45490">
        <w:rPr>
          <w:rFonts w:eastAsiaTheme="minorHAnsi"/>
          <w:sz w:val="22"/>
          <w:szCs w:val="22"/>
          <w:lang w:eastAsia="en-US"/>
        </w:rPr>
        <w:t>ltifondo</w:t>
      </w:r>
      <w:proofErr w:type="spellEnd"/>
      <w:r w:rsidR="004B05C1" w:rsidRPr="00F45490">
        <w:rPr>
          <w:rFonts w:eastAsiaTheme="minorHAnsi"/>
          <w:sz w:val="22"/>
          <w:szCs w:val="22"/>
          <w:lang w:eastAsia="en-US"/>
        </w:rPr>
        <w:t xml:space="preserve"> e</w:t>
      </w:r>
      <w:r w:rsidRPr="00F45490">
        <w:rPr>
          <w:rFonts w:eastAsiaTheme="minorHAnsi"/>
          <w:sz w:val="22"/>
          <w:szCs w:val="22"/>
          <w:lang w:eastAsia="en-US"/>
        </w:rPr>
        <w:t xml:space="preserve"> in casi debitamente giustificati e tenendo conto d</w:t>
      </w:r>
      <w:r w:rsidR="004B05C1" w:rsidRPr="00F45490">
        <w:rPr>
          <w:rFonts w:eastAsiaTheme="minorHAnsi"/>
          <w:sz w:val="22"/>
          <w:szCs w:val="22"/>
          <w:lang w:eastAsia="en-US"/>
        </w:rPr>
        <w:t>el principio di proporzionalità</w:t>
      </w:r>
      <w:r w:rsidR="005B087A" w:rsidRPr="00F45490">
        <w:rPr>
          <w:sz w:val="22"/>
          <w:szCs w:val="22"/>
        </w:rPr>
        <w:t xml:space="preserve">) </w:t>
      </w:r>
    </w:p>
    <w:p w:rsidR="005B087A" w:rsidRPr="00F45490" w:rsidRDefault="004B05C1" w:rsidP="00476041">
      <w:pPr>
        <w:numPr>
          <w:ilvl w:val="0"/>
          <w:numId w:val="16"/>
        </w:numPr>
        <w:ind w:hanging="294"/>
        <w:jc w:val="both"/>
        <w:rPr>
          <w:sz w:val="22"/>
          <w:szCs w:val="22"/>
        </w:rPr>
      </w:pPr>
      <w:r w:rsidRPr="00F45490">
        <w:rPr>
          <w:i/>
          <w:sz w:val="22"/>
          <w:szCs w:val="22"/>
        </w:rPr>
        <w:t>Il</w:t>
      </w:r>
      <w:r w:rsidR="005B087A" w:rsidRPr="00F45490">
        <w:rPr>
          <w:i/>
          <w:sz w:val="22"/>
          <w:szCs w:val="22"/>
        </w:rPr>
        <w:t xml:space="preserve"> maggiore peso al ruolo </w:t>
      </w:r>
      <w:r w:rsidRPr="00F45490">
        <w:rPr>
          <w:i/>
          <w:sz w:val="22"/>
          <w:szCs w:val="22"/>
        </w:rPr>
        <w:t xml:space="preserve">della Commissione </w:t>
      </w:r>
      <w:r w:rsidR="005B087A" w:rsidRPr="00F45490">
        <w:rPr>
          <w:sz w:val="22"/>
          <w:szCs w:val="22"/>
        </w:rPr>
        <w:t xml:space="preserve">nel supporto all’implementazione della transnazionalità (scelta dei temi, realizzazione di azioni coordinate o congiunte, azioni di </w:t>
      </w:r>
      <w:proofErr w:type="spellStart"/>
      <w:r w:rsidR="005B087A" w:rsidRPr="00F45490">
        <w:rPr>
          <w:sz w:val="22"/>
          <w:szCs w:val="22"/>
        </w:rPr>
        <w:t>mutual</w:t>
      </w:r>
      <w:proofErr w:type="spellEnd"/>
      <w:r w:rsidR="005B087A" w:rsidRPr="00F45490">
        <w:rPr>
          <w:sz w:val="22"/>
          <w:szCs w:val="22"/>
        </w:rPr>
        <w:t xml:space="preserve"> </w:t>
      </w:r>
      <w:proofErr w:type="spellStart"/>
      <w:r w:rsidR="005B087A" w:rsidRPr="00F45490">
        <w:rPr>
          <w:sz w:val="22"/>
          <w:szCs w:val="22"/>
        </w:rPr>
        <w:t>learning</w:t>
      </w:r>
      <w:proofErr w:type="spellEnd"/>
      <w:r w:rsidR="005B087A" w:rsidRPr="00F45490">
        <w:rPr>
          <w:sz w:val="22"/>
          <w:szCs w:val="22"/>
        </w:rPr>
        <w:t>, disseminazione dei risultati, creazione di una piattaforma per lo scambio di buone prassi).</w:t>
      </w:r>
    </w:p>
    <w:p w:rsidR="00851512" w:rsidRPr="00F45490" w:rsidRDefault="00851512" w:rsidP="00476041">
      <w:pPr>
        <w:numPr>
          <w:ilvl w:val="0"/>
          <w:numId w:val="16"/>
        </w:numPr>
        <w:ind w:hanging="294"/>
        <w:jc w:val="both"/>
        <w:rPr>
          <w:sz w:val="22"/>
          <w:szCs w:val="22"/>
        </w:rPr>
      </w:pPr>
      <w:r w:rsidRPr="00F45490">
        <w:rPr>
          <w:i/>
          <w:sz w:val="22"/>
          <w:szCs w:val="22"/>
        </w:rPr>
        <w:t xml:space="preserve">La possibilità </w:t>
      </w:r>
      <w:r w:rsidRPr="00F45490">
        <w:rPr>
          <w:sz w:val="22"/>
          <w:szCs w:val="22"/>
        </w:rPr>
        <w:t>per gli stati Membri di avvalersi o meno del supporto della Commissione nell’attuazione della TNC e di scegliere autonomamente i temi della cooperazione o di selezionali all’interno di quelli individuati dalla Commissione e approvati dal Comitato FSE.</w:t>
      </w:r>
    </w:p>
    <w:p w:rsidR="00096424" w:rsidRPr="00F45490" w:rsidRDefault="00096424" w:rsidP="004B05C1">
      <w:pPr>
        <w:pStyle w:val="Paragrafoelenco"/>
        <w:numPr>
          <w:ilvl w:val="0"/>
          <w:numId w:val="27"/>
        </w:numPr>
        <w:jc w:val="both"/>
        <w:rPr>
          <w:b/>
          <w:i/>
          <w:sz w:val="22"/>
          <w:szCs w:val="22"/>
        </w:rPr>
      </w:pPr>
      <w:proofErr w:type="gramStart"/>
      <w:r w:rsidRPr="00F45490">
        <w:rPr>
          <w:sz w:val="22"/>
          <w:szCs w:val="22"/>
          <w:u w:val="single"/>
        </w:rPr>
        <w:t>u</w:t>
      </w:r>
      <w:r w:rsidR="006B6B0A" w:rsidRPr="00F45490">
        <w:rPr>
          <w:sz w:val="22"/>
          <w:szCs w:val="22"/>
          <w:u w:val="single"/>
        </w:rPr>
        <w:t>n</w:t>
      </w:r>
      <w:proofErr w:type="gramEnd"/>
      <w:r w:rsidR="006B6B0A" w:rsidRPr="00F45490">
        <w:rPr>
          <w:sz w:val="22"/>
          <w:szCs w:val="22"/>
          <w:u w:val="single"/>
        </w:rPr>
        <w:t xml:space="preserve"> articolo che contiene specifiche previsioni </w:t>
      </w:r>
      <w:r w:rsidR="00087215" w:rsidRPr="00F45490">
        <w:rPr>
          <w:sz w:val="22"/>
          <w:szCs w:val="22"/>
          <w:u w:val="single"/>
        </w:rPr>
        <w:t xml:space="preserve">da tradurre </w:t>
      </w:r>
      <w:r w:rsidR="006B6B0A" w:rsidRPr="00F45490">
        <w:rPr>
          <w:sz w:val="22"/>
          <w:szCs w:val="22"/>
          <w:u w:val="single"/>
        </w:rPr>
        <w:t xml:space="preserve">nei PO </w:t>
      </w:r>
      <w:r w:rsidR="006B6B0A" w:rsidRPr="00F45490">
        <w:rPr>
          <w:b/>
          <w:sz w:val="22"/>
          <w:szCs w:val="22"/>
          <w:u w:val="single"/>
        </w:rPr>
        <w:t>(</w:t>
      </w:r>
      <w:r w:rsidR="006B6B0A" w:rsidRPr="00F45490">
        <w:rPr>
          <w:b/>
          <w:sz w:val="22"/>
          <w:szCs w:val="22"/>
        </w:rPr>
        <w:t>art.11)</w:t>
      </w:r>
      <w:r w:rsidR="006B6B0A" w:rsidRPr="00F45490">
        <w:rPr>
          <w:sz w:val="22"/>
          <w:szCs w:val="22"/>
        </w:rPr>
        <w:t xml:space="preserve">, </w:t>
      </w:r>
      <w:r w:rsidR="00087215" w:rsidRPr="00F45490">
        <w:rPr>
          <w:sz w:val="22"/>
          <w:szCs w:val="22"/>
        </w:rPr>
        <w:t>in forza del quale</w:t>
      </w:r>
      <w:r w:rsidRPr="00F45490">
        <w:rPr>
          <w:sz w:val="22"/>
          <w:szCs w:val="22"/>
        </w:rPr>
        <w:t>:</w:t>
      </w:r>
      <w:r w:rsidR="006B6B0A" w:rsidRPr="00F45490">
        <w:rPr>
          <w:sz w:val="22"/>
          <w:szCs w:val="22"/>
        </w:rPr>
        <w:t xml:space="preserve"> </w:t>
      </w:r>
    </w:p>
    <w:p w:rsidR="00096424" w:rsidRPr="00F45490" w:rsidRDefault="006B6B0A" w:rsidP="00476041">
      <w:pPr>
        <w:pStyle w:val="Paragrafoelenco"/>
        <w:numPr>
          <w:ilvl w:val="1"/>
          <w:numId w:val="27"/>
        </w:numPr>
        <w:ind w:left="709" w:hanging="283"/>
        <w:jc w:val="both"/>
        <w:rPr>
          <w:b/>
          <w:i/>
          <w:sz w:val="22"/>
          <w:szCs w:val="22"/>
        </w:rPr>
      </w:pPr>
      <w:proofErr w:type="spellStart"/>
      <w:proofErr w:type="gramStart"/>
      <w:r w:rsidRPr="00F45490">
        <w:rPr>
          <w:sz w:val="22"/>
          <w:szCs w:val="22"/>
        </w:rPr>
        <w:t>si</w:t>
      </w:r>
      <w:proofErr w:type="spellEnd"/>
      <w:proofErr w:type="gramEnd"/>
      <w:r w:rsidRPr="00F45490">
        <w:rPr>
          <w:sz w:val="22"/>
          <w:szCs w:val="22"/>
        </w:rPr>
        <w:t xml:space="preserve"> consente di </w:t>
      </w:r>
      <w:r w:rsidR="00087215" w:rsidRPr="00F45490">
        <w:rPr>
          <w:sz w:val="22"/>
          <w:szCs w:val="22"/>
        </w:rPr>
        <w:t>prevedere</w:t>
      </w:r>
      <w:r w:rsidRPr="00F45490">
        <w:rPr>
          <w:sz w:val="22"/>
          <w:szCs w:val="22"/>
        </w:rPr>
        <w:t xml:space="preserve"> un Asse </w:t>
      </w:r>
      <w:r w:rsidR="00087215" w:rsidRPr="00F45490">
        <w:rPr>
          <w:sz w:val="22"/>
          <w:szCs w:val="22"/>
        </w:rPr>
        <w:t>prioritario</w:t>
      </w:r>
      <w:r w:rsidRPr="00F45490">
        <w:rPr>
          <w:sz w:val="22"/>
          <w:szCs w:val="22"/>
        </w:rPr>
        <w:t xml:space="preserve"> dedicato al tema della cooperazione transnazionale, </w:t>
      </w:r>
    </w:p>
    <w:p w:rsidR="00096424" w:rsidRPr="00F45490" w:rsidRDefault="006B6B0A" w:rsidP="00476041">
      <w:pPr>
        <w:pStyle w:val="Paragrafoelenco"/>
        <w:numPr>
          <w:ilvl w:val="1"/>
          <w:numId w:val="27"/>
        </w:numPr>
        <w:ind w:left="709" w:hanging="283"/>
        <w:jc w:val="both"/>
        <w:rPr>
          <w:b/>
          <w:i/>
          <w:sz w:val="22"/>
          <w:szCs w:val="22"/>
        </w:rPr>
      </w:pPr>
      <w:proofErr w:type="gramStart"/>
      <w:r w:rsidRPr="00F45490">
        <w:rPr>
          <w:sz w:val="22"/>
          <w:szCs w:val="22"/>
        </w:rPr>
        <w:t>si</w:t>
      </w:r>
      <w:proofErr w:type="gramEnd"/>
      <w:r w:rsidRPr="00F45490">
        <w:rPr>
          <w:sz w:val="22"/>
          <w:szCs w:val="22"/>
        </w:rPr>
        <w:t xml:space="preserve"> pr</w:t>
      </w:r>
      <w:r w:rsidR="00096424" w:rsidRPr="00F45490">
        <w:rPr>
          <w:sz w:val="22"/>
          <w:szCs w:val="22"/>
        </w:rPr>
        <w:t xml:space="preserve">evede un incentivo finanziario, </w:t>
      </w:r>
      <w:r w:rsidRPr="00F45490">
        <w:rPr>
          <w:sz w:val="22"/>
          <w:szCs w:val="22"/>
        </w:rPr>
        <w:t>in termini di maggiore tasso di co-finanziamento</w:t>
      </w:r>
      <w:r w:rsidR="00096424" w:rsidRPr="00F45490">
        <w:rPr>
          <w:sz w:val="22"/>
          <w:szCs w:val="22"/>
        </w:rPr>
        <w:t xml:space="preserve"> (tale elemento si pone in totale continuità con il precedente regolamento, laddove viene confermato un </w:t>
      </w:r>
      <w:r w:rsidR="00096424" w:rsidRPr="00F45490">
        <w:rPr>
          <w:i/>
          <w:sz w:val="22"/>
          <w:szCs w:val="22"/>
        </w:rPr>
        <w:t>tasso di co-finanziamento del FSE incrementato del 10%</w:t>
      </w:r>
      <w:r w:rsidR="00096424" w:rsidRPr="00F45490">
        <w:rPr>
          <w:sz w:val="22"/>
          <w:szCs w:val="22"/>
        </w:rPr>
        <w:t>)</w:t>
      </w:r>
    </w:p>
    <w:p w:rsidR="0056252E" w:rsidRPr="00F45490" w:rsidRDefault="006B6B0A" w:rsidP="00476041">
      <w:pPr>
        <w:pStyle w:val="Paragrafoelenco"/>
        <w:numPr>
          <w:ilvl w:val="1"/>
          <w:numId w:val="27"/>
        </w:numPr>
        <w:ind w:left="709" w:hanging="283"/>
        <w:jc w:val="both"/>
        <w:rPr>
          <w:b/>
          <w:i/>
          <w:sz w:val="22"/>
          <w:szCs w:val="22"/>
        </w:rPr>
      </w:pPr>
      <w:proofErr w:type="gramStart"/>
      <w:r w:rsidRPr="00F45490">
        <w:rPr>
          <w:sz w:val="22"/>
          <w:szCs w:val="22"/>
        </w:rPr>
        <w:t>si</w:t>
      </w:r>
      <w:proofErr w:type="gramEnd"/>
      <w:r w:rsidRPr="00F45490">
        <w:rPr>
          <w:sz w:val="22"/>
          <w:szCs w:val="22"/>
        </w:rPr>
        <w:t xml:space="preserve"> dispone di evidenziare il contributo delle azioni transnazionali nei PO, laddove non si opti per la </w:t>
      </w:r>
      <w:r w:rsidR="0056252E" w:rsidRPr="00F45490">
        <w:rPr>
          <w:sz w:val="22"/>
          <w:szCs w:val="22"/>
        </w:rPr>
        <w:t>previsione di un Asse specifico</w:t>
      </w:r>
      <w:r w:rsidR="00096424" w:rsidRPr="00F45490">
        <w:rPr>
          <w:sz w:val="22"/>
          <w:szCs w:val="22"/>
        </w:rPr>
        <w:t>.</w:t>
      </w:r>
    </w:p>
    <w:p w:rsidR="00087215" w:rsidRPr="00F45490" w:rsidRDefault="00087215" w:rsidP="00087215">
      <w:pPr>
        <w:jc w:val="both"/>
        <w:rPr>
          <w:sz w:val="22"/>
          <w:szCs w:val="22"/>
        </w:rPr>
      </w:pPr>
    </w:p>
    <w:p w:rsidR="004B05C1" w:rsidRPr="00F45490" w:rsidRDefault="00087215" w:rsidP="00087215">
      <w:pPr>
        <w:jc w:val="both"/>
        <w:rPr>
          <w:sz w:val="22"/>
          <w:szCs w:val="22"/>
        </w:rPr>
      </w:pPr>
      <w:r w:rsidRPr="00F45490">
        <w:rPr>
          <w:sz w:val="22"/>
          <w:szCs w:val="22"/>
        </w:rPr>
        <w:t>Qualora si scelga l’opzione dell’Asse prioritario dedicato, il Regolamento comunque specifica a</w:t>
      </w:r>
      <w:r w:rsidR="00BF7624" w:rsidRPr="00F45490">
        <w:rPr>
          <w:sz w:val="22"/>
          <w:szCs w:val="22"/>
        </w:rPr>
        <w:t>ll’</w:t>
      </w:r>
      <w:r w:rsidR="00BF7624" w:rsidRPr="00F45490">
        <w:rPr>
          <w:b/>
          <w:sz w:val="22"/>
          <w:szCs w:val="22"/>
        </w:rPr>
        <w:t xml:space="preserve">articolo 4 </w:t>
      </w:r>
      <w:r w:rsidR="00B736BB" w:rsidRPr="00F45490">
        <w:rPr>
          <w:b/>
          <w:sz w:val="22"/>
          <w:szCs w:val="22"/>
        </w:rPr>
        <w:t xml:space="preserve">- </w:t>
      </w:r>
      <w:r w:rsidR="00BF7624" w:rsidRPr="00F45490">
        <w:rPr>
          <w:sz w:val="22"/>
          <w:szCs w:val="22"/>
        </w:rPr>
        <w:t xml:space="preserve">dedicato alla coerenza e concentrazione </w:t>
      </w:r>
      <w:r w:rsidR="003C3967" w:rsidRPr="00F45490">
        <w:rPr>
          <w:sz w:val="22"/>
          <w:szCs w:val="22"/>
        </w:rPr>
        <w:t>tematica</w:t>
      </w:r>
      <w:r w:rsidR="00EC694A" w:rsidRPr="00F45490">
        <w:rPr>
          <w:sz w:val="22"/>
          <w:szCs w:val="22"/>
        </w:rPr>
        <w:t>,</w:t>
      </w:r>
      <w:r w:rsidR="00BF7624" w:rsidRPr="00F45490">
        <w:rPr>
          <w:sz w:val="22"/>
          <w:szCs w:val="22"/>
        </w:rPr>
        <w:t xml:space="preserve"> </w:t>
      </w:r>
      <w:r w:rsidRPr="00F45490">
        <w:rPr>
          <w:sz w:val="22"/>
          <w:szCs w:val="22"/>
        </w:rPr>
        <w:t>con riguardo</w:t>
      </w:r>
      <w:r w:rsidR="00BF7624" w:rsidRPr="00F45490">
        <w:rPr>
          <w:sz w:val="22"/>
          <w:szCs w:val="22"/>
        </w:rPr>
        <w:t xml:space="preserve"> </w:t>
      </w:r>
      <w:r w:rsidRPr="00F45490">
        <w:rPr>
          <w:sz w:val="22"/>
          <w:szCs w:val="22"/>
        </w:rPr>
        <w:t>a</w:t>
      </w:r>
      <w:r w:rsidR="003C3967" w:rsidRPr="00F45490">
        <w:rPr>
          <w:sz w:val="22"/>
          <w:szCs w:val="22"/>
        </w:rPr>
        <w:t xml:space="preserve">i vincoli da tenere presenti rispetto alle percentuali </w:t>
      </w:r>
      <w:r w:rsidR="00851512" w:rsidRPr="00F45490">
        <w:rPr>
          <w:sz w:val="22"/>
          <w:szCs w:val="22"/>
        </w:rPr>
        <w:t xml:space="preserve">da </w:t>
      </w:r>
      <w:r w:rsidR="003C3967" w:rsidRPr="00F45490">
        <w:rPr>
          <w:sz w:val="22"/>
          <w:szCs w:val="22"/>
        </w:rPr>
        <w:t>riservare alla inclusione sociale e alla concentrazione delle risorse s</w:t>
      </w:r>
      <w:r w:rsidR="00EC694A" w:rsidRPr="00F45490">
        <w:rPr>
          <w:sz w:val="22"/>
          <w:szCs w:val="22"/>
        </w:rPr>
        <w:t>ulle priorità di investimento</w:t>
      </w:r>
      <w:r w:rsidR="00B736BB" w:rsidRPr="00F45490">
        <w:rPr>
          <w:sz w:val="22"/>
          <w:szCs w:val="22"/>
        </w:rPr>
        <w:t xml:space="preserve"> -</w:t>
      </w:r>
      <w:r w:rsidR="00EC694A" w:rsidRPr="00F45490">
        <w:rPr>
          <w:sz w:val="22"/>
          <w:szCs w:val="22"/>
        </w:rPr>
        <w:t xml:space="preserve"> </w:t>
      </w:r>
      <w:r w:rsidR="003C3967" w:rsidRPr="00F45490">
        <w:rPr>
          <w:sz w:val="22"/>
          <w:szCs w:val="22"/>
        </w:rPr>
        <w:t>che</w:t>
      </w:r>
      <w:r w:rsidR="00EC694A" w:rsidRPr="00F45490">
        <w:rPr>
          <w:sz w:val="22"/>
          <w:szCs w:val="22"/>
        </w:rPr>
        <w:t xml:space="preserve"> </w:t>
      </w:r>
      <w:r w:rsidR="00EC694A" w:rsidRPr="00F45490">
        <w:rPr>
          <w:sz w:val="22"/>
          <w:szCs w:val="22"/>
          <w:u w:val="single"/>
        </w:rPr>
        <w:t>la cooperazione transnazionale</w:t>
      </w:r>
      <w:r w:rsidR="003C3967" w:rsidRPr="00F45490">
        <w:rPr>
          <w:sz w:val="22"/>
          <w:szCs w:val="22"/>
          <w:u w:val="single"/>
        </w:rPr>
        <w:t>, insieme alla innovazione sociale</w:t>
      </w:r>
      <w:r w:rsidR="00EC694A" w:rsidRPr="00F45490">
        <w:rPr>
          <w:sz w:val="22"/>
          <w:szCs w:val="22"/>
          <w:u w:val="single"/>
        </w:rPr>
        <w:t>,</w:t>
      </w:r>
      <w:r w:rsidR="00AC27C3" w:rsidRPr="00F45490">
        <w:rPr>
          <w:sz w:val="22"/>
          <w:szCs w:val="22"/>
          <w:u w:val="single"/>
        </w:rPr>
        <w:t xml:space="preserve"> viene </w:t>
      </w:r>
      <w:r w:rsidR="003C3967" w:rsidRPr="00F45490">
        <w:rPr>
          <w:sz w:val="22"/>
          <w:szCs w:val="22"/>
          <w:u w:val="single"/>
        </w:rPr>
        <w:t>esclu</w:t>
      </w:r>
      <w:r w:rsidR="00EC694A" w:rsidRPr="00F45490">
        <w:rPr>
          <w:sz w:val="22"/>
          <w:szCs w:val="22"/>
          <w:u w:val="single"/>
        </w:rPr>
        <w:t>sa dal</w:t>
      </w:r>
      <w:r w:rsidR="00B52366" w:rsidRPr="00F45490">
        <w:rPr>
          <w:sz w:val="22"/>
          <w:szCs w:val="22"/>
          <w:u w:val="single"/>
        </w:rPr>
        <w:t xml:space="preserve"> calcolo del</w:t>
      </w:r>
      <w:r w:rsidR="00EC694A" w:rsidRPr="00F45490">
        <w:rPr>
          <w:sz w:val="22"/>
          <w:szCs w:val="22"/>
          <w:u w:val="single"/>
        </w:rPr>
        <w:t>le percentuali</w:t>
      </w:r>
      <w:r w:rsidR="00EC694A" w:rsidRPr="00F45490">
        <w:rPr>
          <w:sz w:val="22"/>
          <w:szCs w:val="22"/>
        </w:rPr>
        <w:t>.</w:t>
      </w:r>
    </w:p>
    <w:p w:rsidR="0056252E" w:rsidRPr="00F45490" w:rsidRDefault="0056252E" w:rsidP="0056252E">
      <w:pPr>
        <w:ind w:left="720"/>
        <w:jc w:val="both"/>
        <w:rPr>
          <w:b/>
          <w:sz w:val="22"/>
          <w:szCs w:val="22"/>
        </w:rPr>
      </w:pPr>
    </w:p>
    <w:p w:rsidR="006B6B0A" w:rsidRPr="00F45490" w:rsidRDefault="001D1DB2" w:rsidP="00EC694A">
      <w:pPr>
        <w:jc w:val="both"/>
        <w:rPr>
          <w:sz w:val="22"/>
          <w:szCs w:val="22"/>
        </w:rPr>
      </w:pPr>
      <w:r w:rsidRPr="00F45490">
        <w:rPr>
          <w:sz w:val="22"/>
          <w:szCs w:val="22"/>
        </w:rPr>
        <w:t xml:space="preserve">Si possono quindi riassumere i </w:t>
      </w:r>
      <w:r w:rsidRPr="00F45490">
        <w:rPr>
          <w:b/>
          <w:sz w:val="22"/>
          <w:szCs w:val="22"/>
        </w:rPr>
        <w:t>seguenti e</w:t>
      </w:r>
      <w:r w:rsidR="006B6B0A" w:rsidRPr="00F45490">
        <w:rPr>
          <w:b/>
          <w:sz w:val="22"/>
          <w:szCs w:val="22"/>
        </w:rPr>
        <w:t xml:space="preserve">lementi di differenza con </w:t>
      </w:r>
      <w:r w:rsidRPr="00F45490">
        <w:rPr>
          <w:b/>
          <w:sz w:val="22"/>
          <w:szCs w:val="22"/>
        </w:rPr>
        <w:t>il precedente</w:t>
      </w:r>
      <w:r w:rsidRPr="00F45490">
        <w:rPr>
          <w:sz w:val="22"/>
          <w:szCs w:val="22"/>
        </w:rPr>
        <w:t xml:space="preserve"> Regolamento FSE:</w:t>
      </w:r>
    </w:p>
    <w:p w:rsidR="0068218E" w:rsidRPr="00F45490" w:rsidRDefault="00B52366" w:rsidP="00BD0B94">
      <w:pPr>
        <w:numPr>
          <w:ilvl w:val="0"/>
          <w:numId w:val="17"/>
        </w:numPr>
        <w:jc w:val="both"/>
        <w:rPr>
          <w:sz w:val="22"/>
          <w:szCs w:val="22"/>
        </w:rPr>
      </w:pPr>
      <w:r w:rsidRPr="00F45490">
        <w:rPr>
          <w:sz w:val="22"/>
          <w:szCs w:val="22"/>
        </w:rPr>
        <w:t>Mentre nel Regolamento</w:t>
      </w:r>
      <w:r w:rsidR="00096424" w:rsidRPr="00F45490">
        <w:rPr>
          <w:sz w:val="22"/>
          <w:szCs w:val="22"/>
        </w:rPr>
        <w:t xml:space="preserve"> FSE</w:t>
      </w:r>
      <w:r w:rsidRPr="00F45490">
        <w:rPr>
          <w:sz w:val="22"/>
          <w:szCs w:val="22"/>
        </w:rPr>
        <w:t xml:space="preserve"> 2007-2013 erano espressamente citate come dimensione da sostenere attraverso il Fondo, </w:t>
      </w:r>
      <w:r w:rsidR="00B736BB" w:rsidRPr="00F45490">
        <w:rPr>
          <w:sz w:val="22"/>
          <w:szCs w:val="22"/>
          <w:u w:val="single"/>
        </w:rPr>
        <w:t>le azioni transnazionali ed interregionali non sono richiamate nella loro generalità</w:t>
      </w:r>
      <w:r w:rsidR="00B736BB" w:rsidRPr="00F45490">
        <w:rPr>
          <w:sz w:val="22"/>
          <w:szCs w:val="22"/>
        </w:rPr>
        <w:t xml:space="preserve"> dal</w:t>
      </w:r>
      <w:r w:rsidRPr="00F45490">
        <w:rPr>
          <w:sz w:val="22"/>
          <w:szCs w:val="22"/>
        </w:rPr>
        <w:t xml:space="preserve">l’attuale art. 3 </w:t>
      </w:r>
      <w:r w:rsidR="00B736BB" w:rsidRPr="00F45490">
        <w:rPr>
          <w:sz w:val="22"/>
          <w:szCs w:val="22"/>
          <w:u w:val="single"/>
        </w:rPr>
        <w:t>come diretto</w:t>
      </w:r>
      <w:r w:rsidRPr="00F45490">
        <w:rPr>
          <w:sz w:val="22"/>
          <w:szCs w:val="22"/>
          <w:u w:val="single"/>
        </w:rPr>
        <w:t xml:space="preserve"> campo di applicazione del sostegno</w:t>
      </w:r>
      <w:r w:rsidRPr="00F45490">
        <w:rPr>
          <w:sz w:val="22"/>
          <w:szCs w:val="22"/>
        </w:rPr>
        <w:t xml:space="preserve">; tuttavia, nella priorità di investimento dedicata alla modernizzazione delle istituzioni del mercato del lavoro, </w:t>
      </w:r>
      <w:r w:rsidR="00733C37" w:rsidRPr="00F45490">
        <w:rPr>
          <w:sz w:val="22"/>
          <w:szCs w:val="22"/>
        </w:rPr>
        <w:t xml:space="preserve">si fa esplicito riferimento allo </w:t>
      </w:r>
      <w:r w:rsidRPr="00F45490">
        <w:rPr>
          <w:sz w:val="22"/>
          <w:szCs w:val="22"/>
        </w:rPr>
        <w:t>svilupp</w:t>
      </w:r>
      <w:r w:rsidR="00733C37" w:rsidRPr="00F45490">
        <w:rPr>
          <w:sz w:val="22"/>
          <w:szCs w:val="22"/>
        </w:rPr>
        <w:t>o</w:t>
      </w:r>
      <w:r w:rsidRPr="00F45490">
        <w:rPr>
          <w:sz w:val="22"/>
          <w:szCs w:val="22"/>
        </w:rPr>
        <w:t xml:space="preserve"> </w:t>
      </w:r>
      <w:r w:rsidR="00733C37" w:rsidRPr="00F45490">
        <w:rPr>
          <w:sz w:val="22"/>
          <w:szCs w:val="22"/>
        </w:rPr>
        <w:t>di</w:t>
      </w:r>
      <w:r w:rsidRPr="00F45490">
        <w:rPr>
          <w:sz w:val="22"/>
          <w:szCs w:val="22"/>
        </w:rPr>
        <w:t xml:space="preserve"> “</w:t>
      </w:r>
      <w:r w:rsidR="0068218E" w:rsidRPr="00F45490">
        <w:rPr>
          <w:sz w:val="22"/>
          <w:szCs w:val="22"/>
        </w:rPr>
        <w:t>azioni di mobilità professionale transnazionale</w:t>
      </w:r>
      <w:r w:rsidRPr="00F45490">
        <w:rPr>
          <w:sz w:val="22"/>
          <w:szCs w:val="22"/>
        </w:rPr>
        <w:t>”</w:t>
      </w:r>
      <w:r w:rsidR="0068218E" w:rsidRPr="00F45490">
        <w:rPr>
          <w:sz w:val="22"/>
          <w:szCs w:val="22"/>
        </w:rPr>
        <w:t xml:space="preserve"> </w:t>
      </w:r>
    </w:p>
    <w:p w:rsidR="0087367F" w:rsidRPr="00F45490" w:rsidRDefault="0087367F" w:rsidP="00BD0B94">
      <w:pPr>
        <w:numPr>
          <w:ilvl w:val="0"/>
          <w:numId w:val="17"/>
        </w:numPr>
        <w:jc w:val="both"/>
        <w:rPr>
          <w:sz w:val="22"/>
          <w:szCs w:val="22"/>
        </w:rPr>
      </w:pPr>
      <w:r w:rsidRPr="00F45490">
        <w:rPr>
          <w:sz w:val="22"/>
          <w:szCs w:val="22"/>
        </w:rPr>
        <w:t xml:space="preserve">La possibilità di dedicare alla cooperazione transnazionale un Asse prioritario è prevista in un articolo specifico del Regolamento e non nei </w:t>
      </w:r>
      <w:proofErr w:type="spellStart"/>
      <w:r w:rsidRPr="00F45490">
        <w:rPr>
          <w:i/>
          <w:sz w:val="22"/>
          <w:szCs w:val="22"/>
        </w:rPr>
        <w:t>Consideranda</w:t>
      </w:r>
      <w:proofErr w:type="spellEnd"/>
      <w:r w:rsidRPr="00F45490">
        <w:rPr>
          <w:sz w:val="22"/>
          <w:szCs w:val="22"/>
        </w:rPr>
        <w:t>, come avveniva per la programmazione 2007-2013.</w:t>
      </w:r>
    </w:p>
    <w:p w:rsidR="006B6B0A" w:rsidRPr="00F45490" w:rsidRDefault="006B6B0A" w:rsidP="00BD0B94">
      <w:pPr>
        <w:numPr>
          <w:ilvl w:val="0"/>
          <w:numId w:val="17"/>
        </w:numPr>
        <w:jc w:val="both"/>
        <w:rPr>
          <w:sz w:val="22"/>
          <w:szCs w:val="22"/>
        </w:rPr>
      </w:pPr>
      <w:r w:rsidRPr="00F45490">
        <w:rPr>
          <w:sz w:val="22"/>
          <w:szCs w:val="22"/>
          <w:u w:val="single"/>
        </w:rPr>
        <w:t>L’interregionalità non è più esplicitamente prevista</w:t>
      </w:r>
      <w:r w:rsidRPr="00F45490">
        <w:rPr>
          <w:sz w:val="22"/>
          <w:szCs w:val="22"/>
        </w:rPr>
        <w:t>: il Regolamento FSE parla esclusivamente di cooperazione transnazionale</w:t>
      </w:r>
      <w:r w:rsidR="00851512" w:rsidRPr="00F45490">
        <w:rPr>
          <w:sz w:val="22"/>
          <w:szCs w:val="22"/>
        </w:rPr>
        <w:t xml:space="preserve">. Stando alla definizione data, il concetto di cooperazione interregionale in ambito FSE (a cui le Regioni italiane avevano dato la duplice accezione di possibilità di cooperare tra </w:t>
      </w:r>
      <w:proofErr w:type="spellStart"/>
      <w:r w:rsidR="00851512" w:rsidRPr="00F45490">
        <w:rPr>
          <w:sz w:val="22"/>
          <w:szCs w:val="22"/>
        </w:rPr>
        <w:t>AdG</w:t>
      </w:r>
      <w:proofErr w:type="spellEnd"/>
      <w:r w:rsidR="00851512" w:rsidRPr="00F45490">
        <w:rPr>
          <w:sz w:val="22"/>
          <w:szCs w:val="22"/>
        </w:rPr>
        <w:t xml:space="preserve"> di livello regionale sia dentro sia fuori i confini italiani) è scomparso. Rimarrebbe quindi da </w:t>
      </w:r>
      <w:r w:rsidR="00733C37" w:rsidRPr="00F45490">
        <w:rPr>
          <w:sz w:val="22"/>
          <w:szCs w:val="22"/>
        </w:rPr>
        <w:t>capire</w:t>
      </w:r>
      <w:r w:rsidR="00851512" w:rsidRPr="00F45490">
        <w:rPr>
          <w:sz w:val="22"/>
          <w:szCs w:val="22"/>
        </w:rPr>
        <w:t xml:space="preserve"> se azioni di cooperazione dentro i confini nazionali continuino ad essere finanziabili</w:t>
      </w:r>
    </w:p>
    <w:p w:rsidR="006B6B0A" w:rsidRPr="00F45490" w:rsidRDefault="006B6B0A" w:rsidP="007A0CE4">
      <w:pPr>
        <w:numPr>
          <w:ilvl w:val="0"/>
          <w:numId w:val="17"/>
        </w:numPr>
        <w:jc w:val="both"/>
        <w:rPr>
          <w:sz w:val="22"/>
          <w:szCs w:val="22"/>
        </w:rPr>
      </w:pPr>
      <w:r w:rsidRPr="00F45490">
        <w:rPr>
          <w:sz w:val="22"/>
          <w:szCs w:val="22"/>
        </w:rPr>
        <w:t xml:space="preserve">Viene inoltre assegnato un ruolo specifico al </w:t>
      </w:r>
      <w:r w:rsidRPr="00F45490">
        <w:rPr>
          <w:sz w:val="22"/>
          <w:szCs w:val="22"/>
          <w:u w:val="single"/>
        </w:rPr>
        <w:t>Comitato FSE</w:t>
      </w:r>
      <w:r w:rsidRPr="00F45490">
        <w:rPr>
          <w:sz w:val="22"/>
          <w:szCs w:val="22"/>
        </w:rPr>
        <w:t xml:space="preserve"> che deve approvare la lista di temi su cui è possibile attivare la cooperazione transnazionale, proposta dalla Commissione europea.</w:t>
      </w:r>
      <w:r w:rsidR="007A0CE4" w:rsidRPr="00F45490">
        <w:rPr>
          <w:sz w:val="22"/>
          <w:szCs w:val="22"/>
        </w:rPr>
        <w:t xml:space="preserve"> </w:t>
      </w:r>
      <w:r w:rsidRPr="00F45490">
        <w:rPr>
          <w:sz w:val="22"/>
          <w:szCs w:val="22"/>
        </w:rPr>
        <w:t xml:space="preserve">In particolare, </w:t>
      </w:r>
      <w:r w:rsidRPr="00F45490">
        <w:rPr>
          <w:sz w:val="22"/>
          <w:szCs w:val="22"/>
        </w:rPr>
        <w:lastRenderedPageBreak/>
        <w:t xml:space="preserve">rispetto al maggiore ruolo assegnato alla CE, si sottolinea che l’art.10 prevede lo sviluppo a livello comunitario di un </w:t>
      </w:r>
      <w:r w:rsidRPr="00F45490">
        <w:rPr>
          <w:sz w:val="22"/>
          <w:szCs w:val="22"/>
          <w:u w:val="single"/>
        </w:rPr>
        <w:t>Quadro coordinato di implementazione</w:t>
      </w:r>
      <w:r w:rsidRPr="00F45490">
        <w:rPr>
          <w:sz w:val="22"/>
          <w:szCs w:val="22"/>
        </w:rPr>
        <w:t xml:space="preserve">, che </w:t>
      </w:r>
      <w:r w:rsidR="00077433" w:rsidRPr="00F45490">
        <w:rPr>
          <w:sz w:val="22"/>
          <w:szCs w:val="22"/>
        </w:rPr>
        <w:t>include</w:t>
      </w:r>
      <w:r w:rsidRPr="00F45490">
        <w:rPr>
          <w:sz w:val="22"/>
          <w:szCs w:val="22"/>
        </w:rPr>
        <w:t xml:space="preserve"> l’identificazione di criteri di </w:t>
      </w:r>
      <w:r w:rsidR="0056252E" w:rsidRPr="00F45490">
        <w:rPr>
          <w:sz w:val="22"/>
          <w:szCs w:val="22"/>
        </w:rPr>
        <w:t>eleggibilità</w:t>
      </w:r>
      <w:r w:rsidRPr="00F45490">
        <w:rPr>
          <w:sz w:val="22"/>
          <w:szCs w:val="22"/>
        </w:rPr>
        <w:t xml:space="preserve">, tipologie e tempistica di attuazione delle azioni, approcci metodologici comuni per </w:t>
      </w:r>
      <w:r w:rsidR="0056252E" w:rsidRPr="00F45490">
        <w:rPr>
          <w:sz w:val="22"/>
          <w:szCs w:val="22"/>
        </w:rPr>
        <w:t>la sorveglianza</w:t>
      </w:r>
      <w:r w:rsidR="00D85C33" w:rsidRPr="00F45490">
        <w:rPr>
          <w:sz w:val="22"/>
          <w:szCs w:val="22"/>
        </w:rPr>
        <w:t xml:space="preserve"> e la valutazione</w:t>
      </w:r>
    </w:p>
    <w:p w:rsidR="00BB0644" w:rsidRPr="00F45490" w:rsidRDefault="00BB0644" w:rsidP="00914D89">
      <w:pPr>
        <w:jc w:val="both"/>
        <w:rPr>
          <w:b/>
          <w:sz w:val="22"/>
          <w:szCs w:val="22"/>
        </w:rPr>
      </w:pPr>
    </w:p>
    <w:p w:rsidR="00914D89" w:rsidRPr="00F45490" w:rsidRDefault="00BB0644" w:rsidP="00EC694A">
      <w:pPr>
        <w:autoSpaceDE w:val="0"/>
        <w:autoSpaceDN w:val="0"/>
        <w:adjustRightInd w:val="0"/>
        <w:jc w:val="both"/>
        <w:rPr>
          <w:sz w:val="22"/>
          <w:szCs w:val="22"/>
        </w:rPr>
      </w:pPr>
      <w:r w:rsidRPr="00F45490">
        <w:rPr>
          <w:rFonts w:eastAsiaTheme="minorHAnsi"/>
          <w:color w:val="000000"/>
          <w:sz w:val="22"/>
          <w:szCs w:val="22"/>
          <w:lang w:eastAsia="en-US"/>
        </w:rPr>
        <w:t xml:space="preserve">Se nel </w:t>
      </w:r>
      <w:r w:rsidR="00EC694A" w:rsidRPr="00F45490">
        <w:rPr>
          <w:rFonts w:eastAsiaTheme="minorHAnsi"/>
          <w:b/>
          <w:color w:val="000000"/>
          <w:sz w:val="22"/>
          <w:szCs w:val="22"/>
          <w:lang w:eastAsia="en-US"/>
        </w:rPr>
        <w:t>R</w:t>
      </w:r>
      <w:r w:rsidRPr="00F45490">
        <w:rPr>
          <w:rFonts w:eastAsiaTheme="minorHAnsi"/>
          <w:b/>
          <w:color w:val="000000"/>
          <w:sz w:val="22"/>
          <w:szCs w:val="22"/>
          <w:lang w:eastAsia="en-US"/>
        </w:rPr>
        <w:t xml:space="preserve">egolamento </w:t>
      </w:r>
      <w:r w:rsidR="00EC694A" w:rsidRPr="00F45490">
        <w:rPr>
          <w:rFonts w:eastAsiaTheme="minorHAnsi"/>
          <w:b/>
          <w:color w:val="000000"/>
          <w:sz w:val="22"/>
          <w:szCs w:val="22"/>
          <w:lang w:eastAsia="en-US"/>
        </w:rPr>
        <w:t>Generale</w:t>
      </w:r>
      <w:r w:rsidRPr="00F45490">
        <w:rPr>
          <w:rFonts w:eastAsiaTheme="minorHAnsi"/>
          <w:color w:val="000000"/>
          <w:sz w:val="22"/>
          <w:szCs w:val="22"/>
          <w:lang w:eastAsia="en-US"/>
        </w:rPr>
        <w:t xml:space="preserve"> </w:t>
      </w:r>
      <w:r w:rsidR="00EC694A" w:rsidRPr="00F45490">
        <w:rPr>
          <w:rFonts w:eastAsiaTheme="minorHAnsi"/>
          <w:color w:val="000000"/>
          <w:sz w:val="22"/>
          <w:szCs w:val="22"/>
          <w:lang w:eastAsia="en-US"/>
        </w:rPr>
        <w:t xml:space="preserve">veniva specificato unicamente che </w:t>
      </w:r>
      <w:r w:rsidRPr="00F45490">
        <w:rPr>
          <w:rFonts w:eastAsiaTheme="minorHAnsi"/>
          <w:color w:val="000000"/>
          <w:sz w:val="22"/>
          <w:szCs w:val="22"/>
          <w:lang w:eastAsia="en-US"/>
        </w:rPr>
        <w:t xml:space="preserve">i programmi operativi finanziati dal FSE </w:t>
      </w:r>
      <w:r w:rsidR="00EC694A" w:rsidRPr="00F45490">
        <w:rPr>
          <w:rFonts w:eastAsiaTheme="minorHAnsi"/>
          <w:color w:val="000000"/>
          <w:sz w:val="22"/>
          <w:szCs w:val="22"/>
          <w:lang w:eastAsia="en-US"/>
        </w:rPr>
        <w:t xml:space="preserve">potevano </w:t>
      </w:r>
      <w:r w:rsidRPr="00F45490">
        <w:rPr>
          <w:rFonts w:eastAsiaTheme="minorHAnsi"/>
          <w:color w:val="000000"/>
          <w:sz w:val="22"/>
          <w:szCs w:val="22"/>
          <w:lang w:eastAsia="en-US"/>
        </w:rPr>
        <w:t xml:space="preserve">contenere un approccio orizzontale o un asse prioritario specifico per azioni interregionali e transnazionali che coinvolgono gli enti nazionali, regionali o locali </w:t>
      </w:r>
      <w:r w:rsidR="00EC694A" w:rsidRPr="00F45490">
        <w:rPr>
          <w:rFonts w:eastAsiaTheme="minorHAnsi"/>
          <w:color w:val="000000"/>
          <w:sz w:val="22"/>
          <w:szCs w:val="22"/>
          <w:lang w:eastAsia="en-US"/>
        </w:rPr>
        <w:t xml:space="preserve">di almeno un altro Stato membro (Art.37), il </w:t>
      </w:r>
      <w:r w:rsidR="004B05C1" w:rsidRPr="00F45490">
        <w:rPr>
          <w:b/>
          <w:sz w:val="22"/>
          <w:szCs w:val="22"/>
        </w:rPr>
        <w:t xml:space="preserve">Regolamento </w:t>
      </w:r>
      <w:r w:rsidR="00F45490">
        <w:rPr>
          <w:b/>
          <w:sz w:val="22"/>
          <w:szCs w:val="22"/>
        </w:rPr>
        <w:t>recante disposizioni comuni</w:t>
      </w:r>
      <w:r w:rsidR="004B05C1" w:rsidRPr="00F45490">
        <w:rPr>
          <w:b/>
          <w:sz w:val="22"/>
          <w:szCs w:val="22"/>
        </w:rPr>
        <w:t xml:space="preserve"> </w:t>
      </w:r>
      <w:r w:rsidR="00733C37" w:rsidRPr="00F45490">
        <w:rPr>
          <w:b/>
          <w:sz w:val="22"/>
          <w:szCs w:val="22"/>
        </w:rPr>
        <w:t>richiama la transnazionalità in diversi punti (</w:t>
      </w:r>
      <w:r w:rsidR="00914D89" w:rsidRPr="00F45490">
        <w:rPr>
          <w:sz w:val="22"/>
          <w:szCs w:val="22"/>
        </w:rPr>
        <w:t>Art</w:t>
      </w:r>
      <w:r w:rsidRPr="00F45490">
        <w:rPr>
          <w:sz w:val="22"/>
          <w:szCs w:val="22"/>
        </w:rPr>
        <w:t>t.</w:t>
      </w:r>
      <w:r w:rsidR="00914D89" w:rsidRPr="00F45490">
        <w:rPr>
          <w:sz w:val="22"/>
          <w:szCs w:val="22"/>
        </w:rPr>
        <w:t xml:space="preserve"> 96, 111 e 120</w:t>
      </w:r>
      <w:r w:rsidR="00733C37" w:rsidRPr="00F45490">
        <w:rPr>
          <w:sz w:val="22"/>
          <w:szCs w:val="22"/>
        </w:rPr>
        <w:t>)</w:t>
      </w:r>
      <w:r w:rsidR="00914D89" w:rsidRPr="00F45490">
        <w:rPr>
          <w:sz w:val="22"/>
          <w:szCs w:val="22"/>
        </w:rPr>
        <w:t xml:space="preserve">. </w:t>
      </w:r>
    </w:p>
    <w:p w:rsidR="00914D89" w:rsidRPr="00F45490" w:rsidRDefault="00914D89" w:rsidP="00914D89">
      <w:pPr>
        <w:jc w:val="both"/>
        <w:rPr>
          <w:sz w:val="22"/>
          <w:szCs w:val="22"/>
        </w:rPr>
      </w:pPr>
      <w:r w:rsidRPr="00F45490">
        <w:rPr>
          <w:sz w:val="22"/>
          <w:szCs w:val="22"/>
        </w:rPr>
        <w:t xml:space="preserve">Rispetto alla </w:t>
      </w:r>
      <w:r w:rsidR="00733C37" w:rsidRPr="00F45490">
        <w:rPr>
          <w:b/>
          <w:sz w:val="22"/>
          <w:szCs w:val="22"/>
        </w:rPr>
        <w:t>struttura</w:t>
      </w:r>
      <w:r w:rsidR="00EC694A" w:rsidRPr="00F45490">
        <w:rPr>
          <w:b/>
          <w:sz w:val="22"/>
          <w:szCs w:val="22"/>
        </w:rPr>
        <w:t>,</w:t>
      </w:r>
      <w:r w:rsidRPr="00F45490">
        <w:rPr>
          <w:b/>
          <w:sz w:val="22"/>
          <w:szCs w:val="22"/>
        </w:rPr>
        <w:t xml:space="preserve"> l’art.96</w:t>
      </w:r>
      <w:r w:rsidRPr="00F45490">
        <w:rPr>
          <w:sz w:val="22"/>
          <w:szCs w:val="22"/>
        </w:rPr>
        <w:t xml:space="preserve"> </w:t>
      </w:r>
      <w:r w:rsidR="0099246D" w:rsidRPr="00F45490">
        <w:rPr>
          <w:sz w:val="22"/>
          <w:szCs w:val="22"/>
        </w:rPr>
        <w:t>(</w:t>
      </w:r>
      <w:r w:rsidRPr="00F45490">
        <w:rPr>
          <w:rFonts w:eastAsiaTheme="minorHAnsi"/>
          <w:bCs/>
          <w:i/>
          <w:color w:val="000000"/>
          <w:sz w:val="22"/>
          <w:szCs w:val="22"/>
          <w:lang w:eastAsia="en-US"/>
        </w:rPr>
        <w:t>Contenuto, adozione e modifica dei programmi operativi nell'ambito dell'obiettivo "Investimenti in favore della crescita e dell'occupazione"</w:t>
      </w:r>
      <w:r w:rsidR="0099246D" w:rsidRPr="00F45490">
        <w:rPr>
          <w:rFonts w:eastAsiaTheme="minorHAnsi"/>
          <w:bCs/>
          <w:i/>
          <w:color w:val="000000"/>
          <w:sz w:val="22"/>
          <w:szCs w:val="22"/>
          <w:lang w:eastAsia="en-US"/>
        </w:rPr>
        <w:t>)</w:t>
      </w:r>
      <w:r w:rsidRPr="00F45490">
        <w:rPr>
          <w:rFonts w:eastAsiaTheme="minorHAnsi"/>
          <w:bCs/>
          <w:i/>
          <w:color w:val="000000"/>
          <w:sz w:val="22"/>
          <w:szCs w:val="22"/>
          <w:lang w:eastAsia="en-US"/>
        </w:rPr>
        <w:t xml:space="preserve"> </w:t>
      </w:r>
      <w:r w:rsidR="00733C37" w:rsidRPr="00F45490">
        <w:rPr>
          <w:sz w:val="22"/>
          <w:szCs w:val="22"/>
        </w:rPr>
        <w:t>precisa che</w:t>
      </w:r>
      <w:r w:rsidR="0099246D" w:rsidRPr="00F45490">
        <w:rPr>
          <w:sz w:val="22"/>
          <w:szCs w:val="22"/>
        </w:rPr>
        <w:t xml:space="preserve"> il PO</w:t>
      </w:r>
      <w:r w:rsidRPr="00F45490">
        <w:rPr>
          <w:sz w:val="22"/>
          <w:szCs w:val="22"/>
        </w:rPr>
        <w:t xml:space="preserve">: </w:t>
      </w:r>
    </w:p>
    <w:p w:rsidR="00914D89" w:rsidRPr="00F45490" w:rsidRDefault="00733C37" w:rsidP="00476041">
      <w:pPr>
        <w:pStyle w:val="Paragrafoelenco"/>
        <w:numPr>
          <w:ilvl w:val="0"/>
          <w:numId w:val="28"/>
        </w:numPr>
        <w:ind w:left="284" w:hanging="284"/>
        <w:jc w:val="both"/>
        <w:rPr>
          <w:rFonts w:eastAsiaTheme="minorHAnsi"/>
          <w:color w:val="000000"/>
          <w:sz w:val="22"/>
          <w:szCs w:val="22"/>
          <w:lang w:eastAsia="en-US"/>
        </w:rPr>
      </w:pPr>
      <w:r w:rsidRPr="00F45490">
        <w:rPr>
          <w:rFonts w:eastAsiaTheme="minorHAnsi"/>
          <w:i/>
          <w:color w:val="000000"/>
          <w:sz w:val="22"/>
          <w:szCs w:val="22"/>
          <w:lang w:eastAsia="en-US"/>
        </w:rPr>
        <w:t xml:space="preserve">Qualora si scelga l’opzione dell’Asse prioritario dedicato alla Cooperazione transnazionale (e all’innovazione sociale), questo potrà </w:t>
      </w:r>
      <w:r w:rsidR="00914D89" w:rsidRPr="00F45490">
        <w:rPr>
          <w:rFonts w:eastAsiaTheme="minorHAnsi"/>
          <w:i/>
          <w:color w:val="000000"/>
          <w:sz w:val="22"/>
          <w:szCs w:val="22"/>
          <w:lang w:eastAsia="en-US"/>
        </w:rPr>
        <w:t>combinare le priorità di investiment</w:t>
      </w:r>
      <w:r w:rsidR="0099246D" w:rsidRPr="00F45490">
        <w:rPr>
          <w:rFonts w:eastAsiaTheme="minorHAnsi"/>
          <w:i/>
          <w:color w:val="000000"/>
          <w:sz w:val="22"/>
          <w:szCs w:val="22"/>
          <w:lang w:eastAsia="en-US"/>
        </w:rPr>
        <w:t>o di diversi obiettivi tematici</w:t>
      </w:r>
      <w:r w:rsidR="00914D89" w:rsidRPr="00F45490">
        <w:rPr>
          <w:rFonts w:eastAsiaTheme="minorHAnsi"/>
          <w:color w:val="000000"/>
          <w:sz w:val="22"/>
          <w:szCs w:val="22"/>
          <w:lang w:eastAsia="en-US"/>
        </w:rPr>
        <w:t xml:space="preserve">  </w:t>
      </w:r>
    </w:p>
    <w:p w:rsidR="00EC694A" w:rsidRPr="00F45490" w:rsidRDefault="0099246D" w:rsidP="00476041">
      <w:pPr>
        <w:pStyle w:val="Paragrafoelenco"/>
        <w:numPr>
          <w:ilvl w:val="0"/>
          <w:numId w:val="28"/>
        </w:numPr>
        <w:ind w:left="284" w:hanging="284"/>
        <w:jc w:val="both"/>
        <w:rPr>
          <w:rFonts w:eastAsiaTheme="minorHAnsi"/>
          <w:b/>
          <w:bCs/>
          <w:color w:val="000000"/>
          <w:sz w:val="22"/>
          <w:szCs w:val="22"/>
          <w:lang w:eastAsia="en-US"/>
        </w:rPr>
      </w:pPr>
      <w:r w:rsidRPr="00F45490">
        <w:rPr>
          <w:rFonts w:eastAsiaTheme="minorHAnsi"/>
          <w:i/>
          <w:color w:val="000000"/>
          <w:sz w:val="22"/>
          <w:szCs w:val="22"/>
          <w:lang w:eastAsia="en-US"/>
        </w:rPr>
        <w:t xml:space="preserve">Deve </w:t>
      </w:r>
      <w:r w:rsidR="00914D89" w:rsidRPr="00F45490">
        <w:rPr>
          <w:rFonts w:eastAsiaTheme="minorHAnsi"/>
          <w:i/>
          <w:color w:val="000000"/>
          <w:sz w:val="22"/>
          <w:szCs w:val="22"/>
          <w:lang w:eastAsia="en-US"/>
        </w:rPr>
        <w:t>descrive</w:t>
      </w:r>
      <w:r w:rsidRPr="00F45490">
        <w:rPr>
          <w:rFonts w:eastAsiaTheme="minorHAnsi"/>
          <w:i/>
          <w:color w:val="000000"/>
          <w:sz w:val="22"/>
          <w:szCs w:val="22"/>
          <w:lang w:eastAsia="en-US"/>
        </w:rPr>
        <w:t>re</w:t>
      </w:r>
      <w:r w:rsidR="00914D89" w:rsidRPr="00F45490">
        <w:rPr>
          <w:b/>
          <w:i/>
          <w:sz w:val="22"/>
          <w:szCs w:val="22"/>
        </w:rPr>
        <w:t xml:space="preserve"> </w:t>
      </w:r>
      <w:r w:rsidR="00914D89" w:rsidRPr="00F45490">
        <w:rPr>
          <w:rFonts w:eastAsiaTheme="minorHAnsi"/>
          <w:i/>
          <w:color w:val="000000"/>
          <w:sz w:val="22"/>
          <w:szCs w:val="22"/>
          <w:lang w:eastAsia="en-US"/>
        </w:rPr>
        <w:t xml:space="preserve">le modalità delle azioni interregionali e transnazionali, nell'ambito dei programmi operativi, con beneficiari situati </w:t>
      </w:r>
      <w:r w:rsidR="00BB0644" w:rsidRPr="00F45490">
        <w:rPr>
          <w:rFonts w:eastAsiaTheme="minorHAnsi"/>
          <w:i/>
          <w:color w:val="000000"/>
          <w:sz w:val="22"/>
          <w:szCs w:val="22"/>
          <w:lang w:eastAsia="en-US"/>
        </w:rPr>
        <w:t>in almeno un altro Stato membro</w:t>
      </w:r>
      <w:r w:rsidR="00EC694A" w:rsidRPr="00F45490">
        <w:rPr>
          <w:rFonts w:eastAsiaTheme="minorHAnsi"/>
          <w:color w:val="000000"/>
          <w:sz w:val="22"/>
          <w:szCs w:val="22"/>
          <w:lang w:eastAsia="en-US"/>
        </w:rPr>
        <w:t xml:space="preserve">. </w:t>
      </w:r>
    </w:p>
    <w:p w:rsidR="00EC694A" w:rsidRPr="00F45490" w:rsidRDefault="00EC694A" w:rsidP="005B087A">
      <w:pPr>
        <w:jc w:val="both"/>
        <w:rPr>
          <w:rFonts w:eastAsiaTheme="minorHAnsi"/>
          <w:color w:val="000000"/>
          <w:sz w:val="22"/>
          <w:szCs w:val="22"/>
          <w:lang w:eastAsia="en-US"/>
        </w:rPr>
      </w:pPr>
    </w:p>
    <w:p w:rsidR="004B05C1" w:rsidRPr="00F45490" w:rsidRDefault="006B6D70" w:rsidP="005B087A">
      <w:pPr>
        <w:jc w:val="both"/>
        <w:rPr>
          <w:sz w:val="22"/>
          <w:szCs w:val="22"/>
        </w:rPr>
      </w:pPr>
      <w:r w:rsidRPr="00F45490">
        <w:rPr>
          <w:rFonts w:eastAsiaTheme="minorHAnsi"/>
          <w:color w:val="000000"/>
          <w:sz w:val="22"/>
          <w:szCs w:val="22"/>
          <w:lang w:eastAsia="en-US"/>
        </w:rPr>
        <w:t>I progressi nell’</w:t>
      </w:r>
      <w:r w:rsidR="00BB0644" w:rsidRPr="00F45490">
        <w:rPr>
          <w:rFonts w:eastAsiaTheme="minorHAnsi"/>
          <w:color w:val="000000"/>
          <w:sz w:val="22"/>
          <w:szCs w:val="22"/>
          <w:lang w:eastAsia="en-US"/>
        </w:rPr>
        <w:t>attuazione di eventuali azioni interregionali e transnazionali</w:t>
      </w:r>
      <w:r w:rsidR="00EC694A" w:rsidRPr="00F45490">
        <w:rPr>
          <w:rFonts w:eastAsiaTheme="minorHAnsi"/>
          <w:color w:val="000000"/>
          <w:sz w:val="22"/>
          <w:szCs w:val="22"/>
          <w:lang w:eastAsia="en-US"/>
        </w:rPr>
        <w:t xml:space="preserve"> dovranno essere riportati,</w:t>
      </w:r>
      <w:r w:rsidR="00BB0644" w:rsidRPr="00F45490">
        <w:rPr>
          <w:rFonts w:eastAsiaTheme="minorHAnsi"/>
          <w:b/>
          <w:bCs/>
          <w:color w:val="000000"/>
          <w:sz w:val="22"/>
          <w:szCs w:val="22"/>
          <w:lang w:eastAsia="en-US"/>
        </w:rPr>
        <w:t xml:space="preserve"> </w:t>
      </w:r>
      <w:r w:rsidR="00BB0644" w:rsidRPr="00F45490">
        <w:rPr>
          <w:rFonts w:eastAsiaTheme="minorHAnsi"/>
          <w:bCs/>
          <w:color w:val="000000"/>
          <w:sz w:val="22"/>
          <w:szCs w:val="22"/>
          <w:lang w:eastAsia="en-US"/>
        </w:rPr>
        <w:t xml:space="preserve">secondo quanto previsto </w:t>
      </w:r>
      <w:r w:rsidR="00BB0644" w:rsidRPr="00F45490">
        <w:rPr>
          <w:rFonts w:eastAsiaTheme="minorHAnsi"/>
          <w:b/>
          <w:bCs/>
          <w:color w:val="000000"/>
          <w:sz w:val="22"/>
          <w:szCs w:val="22"/>
          <w:lang w:eastAsia="en-US"/>
        </w:rPr>
        <w:t>nell’</w:t>
      </w:r>
      <w:r w:rsidR="00086EA0" w:rsidRPr="00F45490">
        <w:rPr>
          <w:rFonts w:eastAsiaTheme="minorHAnsi"/>
          <w:b/>
          <w:i/>
          <w:iCs/>
          <w:color w:val="000000"/>
          <w:sz w:val="22"/>
          <w:szCs w:val="22"/>
          <w:lang w:eastAsia="en-US"/>
        </w:rPr>
        <w:t>Articolo 111</w:t>
      </w:r>
      <w:r w:rsidR="00C65B19" w:rsidRPr="00F45490">
        <w:rPr>
          <w:rFonts w:eastAsiaTheme="minorHAnsi"/>
          <w:i/>
          <w:iCs/>
          <w:color w:val="000000"/>
          <w:sz w:val="22"/>
          <w:szCs w:val="22"/>
          <w:lang w:eastAsia="en-US"/>
        </w:rPr>
        <w:t xml:space="preserve"> </w:t>
      </w:r>
      <w:r w:rsidR="00C65B19" w:rsidRPr="00F45490">
        <w:rPr>
          <w:rFonts w:eastAsiaTheme="minorHAnsi"/>
          <w:iCs/>
          <w:color w:val="000000"/>
          <w:sz w:val="22"/>
          <w:szCs w:val="22"/>
          <w:lang w:eastAsia="en-US"/>
        </w:rPr>
        <w:t>e in relazione al contenuto e agli obiettivi dei PO</w:t>
      </w:r>
      <w:r w:rsidR="00EC694A" w:rsidRPr="00F45490">
        <w:rPr>
          <w:rFonts w:eastAsiaTheme="minorHAnsi"/>
          <w:iCs/>
          <w:color w:val="000000"/>
          <w:sz w:val="22"/>
          <w:szCs w:val="22"/>
          <w:lang w:eastAsia="en-US"/>
        </w:rPr>
        <w:t xml:space="preserve">, </w:t>
      </w:r>
      <w:r w:rsidR="00BB0644" w:rsidRPr="00F45490">
        <w:rPr>
          <w:rFonts w:eastAsiaTheme="minorHAnsi"/>
          <w:iCs/>
          <w:color w:val="000000"/>
          <w:sz w:val="22"/>
          <w:szCs w:val="22"/>
          <w:lang w:eastAsia="en-US"/>
        </w:rPr>
        <w:t>nelle</w:t>
      </w:r>
      <w:r w:rsidR="00BB0644" w:rsidRPr="00F45490">
        <w:rPr>
          <w:rFonts w:eastAsiaTheme="minorHAnsi"/>
          <w:i/>
          <w:iCs/>
          <w:color w:val="000000"/>
          <w:sz w:val="22"/>
          <w:szCs w:val="22"/>
          <w:lang w:eastAsia="en-US"/>
        </w:rPr>
        <w:t xml:space="preserve"> </w:t>
      </w:r>
      <w:r w:rsidR="00086EA0" w:rsidRPr="00F45490">
        <w:rPr>
          <w:rFonts w:eastAsiaTheme="minorHAnsi"/>
          <w:b/>
          <w:bCs/>
          <w:color w:val="000000"/>
          <w:sz w:val="22"/>
          <w:szCs w:val="22"/>
          <w:lang w:eastAsia="en-US"/>
        </w:rPr>
        <w:t xml:space="preserve">Relazioni </w:t>
      </w:r>
      <w:r w:rsidR="00BB0644" w:rsidRPr="00F45490">
        <w:rPr>
          <w:rFonts w:eastAsiaTheme="minorHAnsi"/>
          <w:b/>
          <w:bCs/>
          <w:color w:val="000000"/>
          <w:sz w:val="22"/>
          <w:szCs w:val="22"/>
          <w:lang w:eastAsia="en-US"/>
        </w:rPr>
        <w:t xml:space="preserve">annuali </w:t>
      </w:r>
      <w:r w:rsidRPr="00F45490">
        <w:rPr>
          <w:rFonts w:eastAsiaTheme="minorHAnsi"/>
          <w:b/>
          <w:bCs/>
          <w:color w:val="000000"/>
          <w:sz w:val="22"/>
          <w:szCs w:val="22"/>
          <w:lang w:eastAsia="en-US"/>
        </w:rPr>
        <w:t>presentate nel 2017 e nel 2019</w:t>
      </w:r>
      <w:r w:rsidR="00EC694A" w:rsidRPr="00F45490">
        <w:rPr>
          <w:rFonts w:eastAsiaTheme="minorHAnsi"/>
          <w:bCs/>
          <w:color w:val="000000"/>
          <w:sz w:val="22"/>
          <w:szCs w:val="22"/>
          <w:lang w:eastAsia="en-US"/>
        </w:rPr>
        <w:t xml:space="preserve">. </w:t>
      </w:r>
      <w:r w:rsidRPr="00F45490">
        <w:rPr>
          <w:rFonts w:eastAsiaTheme="minorHAnsi"/>
          <w:bCs/>
          <w:color w:val="000000"/>
          <w:sz w:val="22"/>
          <w:szCs w:val="22"/>
          <w:lang w:eastAsia="en-US"/>
        </w:rPr>
        <w:t xml:space="preserve">Infine, statuisce </w:t>
      </w:r>
      <w:r w:rsidR="00601B7A" w:rsidRPr="00F45490">
        <w:rPr>
          <w:rFonts w:eastAsiaTheme="minorHAnsi"/>
          <w:b/>
          <w:bCs/>
          <w:color w:val="000000"/>
          <w:sz w:val="22"/>
          <w:szCs w:val="22"/>
          <w:lang w:eastAsia="en-US"/>
        </w:rPr>
        <w:t>all’art.120</w:t>
      </w:r>
      <w:r w:rsidR="00601B7A" w:rsidRPr="00F45490">
        <w:rPr>
          <w:rFonts w:eastAsiaTheme="minorHAnsi"/>
          <w:bCs/>
          <w:color w:val="000000"/>
          <w:sz w:val="22"/>
          <w:szCs w:val="22"/>
          <w:lang w:eastAsia="en-US"/>
        </w:rPr>
        <w:t xml:space="preserve"> </w:t>
      </w:r>
      <w:r w:rsidRPr="00F45490">
        <w:rPr>
          <w:rFonts w:eastAsiaTheme="minorHAnsi"/>
          <w:bCs/>
          <w:color w:val="000000"/>
          <w:sz w:val="22"/>
          <w:szCs w:val="22"/>
          <w:lang w:eastAsia="en-US"/>
        </w:rPr>
        <w:t xml:space="preserve">la possibilità di determinare un </w:t>
      </w:r>
      <w:r w:rsidRPr="00F45490">
        <w:rPr>
          <w:rFonts w:eastAsiaTheme="minorHAnsi"/>
          <w:b/>
          <w:bCs/>
          <w:color w:val="000000"/>
          <w:sz w:val="22"/>
          <w:szCs w:val="22"/>
          <w:lang w:eastAsia="en-US"/>
        </w:rPr>
        <w:t>tasso massimo di co-finanziamento UE</w:t>
      </w:r>
      <w:r w:rsidRPr="00F45490">
        <w:rPr>
          <w:rFonts w:eastAsiaTheme="minorHAnsi"/>
          <w:bCs/>
          <w:color w:val="000000"/>
          <w:sz w:val="22"/>
          <w:szCs w:val="22"/>
          <w:lang w:eastAsia="en-US"/>
        </w:rPr>
        <w:t xml:space="preserve"> più alto in caso di scelta dell’Asse prioritario dedicato alla cooperazione transnazionale, secondo le norme stabilite per ciascun fondo (per il FSE il già richiamato art.11)</w:t>
      </w:r>
      <w:r w:rsidR="00EC694A" w:rsidRPr="00F45490">
        <w:rPr>
          <w:sz w:val="22"/>
          <w:szCs w:val="22"/>
        </w:rPr>
        <w:t xml:space="preserve">. </w:t>
      </w:r>
    </w:p>
    <w:p w:rsidR="00C65B19" w:rsidRPr="00F45490" w:rsidRDefault="00C65B19" w:rsidP="005B087A">
      <w:pPr>
        <w:jc w:val="both"/>
        <w:rPr>
          <w:sz w:val="22"/>
          <w:szCs w:val="22"/>
        </w:rPr>
      </w:pPr>
      <w:r w:rsidRPr="00F45490">
        <w:rPr>
          <w:sz w:val="22"/>
          <w:szCs w:val="22"/>
        </w:rPr>
        <w:t xml:space="preserve">Pur </w:t>
      </w:r>
      <w:r w:rsidR="00601B7A" w:rsidRPr="00F45490">
        <w:rPr>
          <w:sz w:val="22"/>
          <w:szCs w:val="22"/>
        </w:rPr>
        <w:t>senza</w:t>
      </w:r>
      <w:r w:rsidRPr="00F45490">
        <w:rPr>
          <w:sz w:val="22"/>
          <w:szCs w:val="22"/>
        </w:rPr>
        <w:t xml:space="preserve"> espresso richiamo </w:t>
      </w:r>
      <w:r w:rsidR="00601B7A" w:rsidRPr="00F45490">
        <w:rPr>
          <w:sz w:val="22"/>
          <w:szCs w:val="22"/>
        </w:rPr>
        <w:t xml:space="preserve">alla transnazionalità </w:t>
      </w:r>
      <w:r w:rsidRPr="00F45490">
        <w:rPr>
          <w:sz w:val="22"/>
          <w:szCs w:val="22"/>
        </w:rPr>
        <w:t xml:space="preserve">(così come tra l’altro succedeva </w:t>
      </w:r>
      <w:r w:rsidR="00601B7A" w:rsidRPr="00F45490">
        <w:rPr>
          <w:sz w:val="22"/>
          <w:szCs w:val="22"/>
        </w:rPr>
        <w:t>per la</w:t>
      </w:r>
      <w:r w:rsidRPr="00F45490">
        <w:rPr>
          <w:sz w:val="22"/>
          <w:szCs w:val="22"/>
        </w:rPr>
        <w:t xml:space="preserve"> programmazione</w:t>
      </w:r>
      <w:r w:rsidR="00601B7A" w:rsidRPr="00F45490">
        <w:rPr>
          <w:sz w:val="22"/>
          <w:szCs w:val="22"/>
        </w:rPr>
        <w:t xml:space="preserve"> 2007-2013</w:t>
      </w:r>
      <w:r w:rsidRPr="00F45490">
        <w:rPr>
          <w:sz w:val="22"/>
          <w:szCs w:val="22"/>
        </w:rPr>
        <w:t xml:space="preserve">-Art.67), si deduce che </w:t>
      </w:r>
      <w:r w:rsidR="00BA5A8C" w:rsidRPr="00F45490">
        <w:rPr>
          <w:sz w:val="22"/>
          <w:szCs w:val="22"/>
        </w:rPr>
        <w:t xml:space="preserve">anche </w:t>
      </w:r>
      <w:r w:rsidRPr="00F45490">
        <w:rPr>
          <w:sz w:val="22"/>
          <w:szCs w:val="22"/>
        </w:rPr>
        <w:t xml:space="preserve">le Relazioni di attuazione, presentate annualmente a norma dell’art.50, dovrebbero contenere </w:t>
      </w:r>
      <w:r w:rsidR="00BA5A8C" w:rsidRPr="00F45490">
        <w:rPr>
          <w:sz w:val="22"/>
          <w:szCs w:val="22"/>
        </w:rPr>
        <w:t>informazioni sull’andamento delle azioni di cooperazione transnazionale, fornendo un livello di informazioni sull’attuazione, in relazione alla scelta programmatoria operata (Asse prioritario dedicato o approccio orizzontale).</w:t>
      </w:r>
      <w:r w:rsidR="00601B7A" w:rsidRPr="00F45490">
        <w:rPr>
          <w:sz w:val="22"/>
          <w:szCs w:val="22"/>
        </w:rPr>
        <w:t xml:space="preserve"> </w:t>
      </w:r>
    </w:p>
    <w:p w:rsidR="00601B7A" w:rsidRPr="00F45490" w:rsidRDefault="00601B7A" w:rsidP="005B087A">
      <w:pPr>
        <w:jc w:val="both"/>
        <w:rPr>
          <w:sz w:val="22"/>
          <w:szCs w:val="22"/>
        </w:rPr>
      </w:pPr>
      <w:r w:rsidRPr="00F45490">
        <w:rPr>
          <w:sz w:val="22"/>
          <w:szCs w:val="22"/>
        </w:rPr>
        <w:t xml:space="preserve">Si sottolinea che neanche il Regolamento generale 2007-2013 riportava alcuna indicazione specifica da riportare nei Rapporti annuali e nei Rapporti finali di esecuzione (art.67); tuttavia era espressamente previsto all’art. 10 del Regolamento FSE l’obbligo di dare evidenza in tali Rapporti dell’attuazione delle </w:t>
      </w:r>
      <w:r w:rsidRPr="00F45490">
        <w:rPr>
          <w:rFonts w:eastAsiaTheme="minorHAnsi"/>
          <w:sz w:val="22"/>
          <w:szCs w:val="22"/>
          <w:lang w:eastAsia="en-US"/>
        </w:rPr>
        <w:t>azioni transnazionali e/o interregionali</w:t>
      </w:r>
      <w:r w:rsidRPr="00F45490">
        <w:rPr>
          <w:sz w:val="22"/>
          <w:szCs w:val="22"/>
        </w:rPr>
        <w:t>.</w:t>
      </w:r>
    </w:p>
    <w:p w:rsidR="00BA5A8C" w:rsidRPr="00F45490" w:rsidRDefault="00BA5A8C" w:rsidP="005B087A">
      <w:pPr>
        <w:jc w:val="both"/>
        <w:rPr>
          <w:sz w:val="22"/>
          <w:szCs w:val="22"/>
        </w:rPr>
      </w:pPr>
    </w:p>
    <w:p w:rsidR="00BA5A8C" w:rsidRPr="00F45490" w:rsidRDefault="00EC694A" w:rsidP="002D7019">
      <w:pPr>
        <w:jc w:val="both"/>
        <w:rPr>
          <w:sz w:val="22"/>
          <w:szCs w:val="22"/>
        </w:rPr>
      </w:pPr>
      <w:r w:rsidRPr="00F45490">
        <w:rPr>
          <w:b/>
          <w:sz w:val="22"/>
          <w:szCs w:val="22"/>
        </w:rPr>
        <w:t>N</w:t>
      </w:r>
      <w:r w:rsidR="005F6627" w:rsidRPr="00F45490">
        <w:rPr>
          <w:b/>
          <w:sz w:val="22"/>
          <w:szCs w:val="22"/>
        </w:rPr>
        <w:t xml:space="preserve">ell’Allegato </w:t>
      </w:r>
      <w:r w:rsidR="00BA5A8C" w:rsidRPr="00F45490">
        <w:rPr>
          <w:b/>
          <w:sz w:val="22"/>
          <w:szCs w:val="22"/>
        </w:rPr>
        <w:t xml:space="preserve">1 </w:t>
      </w:r>
      <w:r w:rsidR="005F6627" w:rsidRPr="00F45490">
        <w:rPr>
          <w:b/>
          <w:sz w:val="22"/>
          <w:szCs w:val="22"/>
        </w:rPr>
        <w:t xml:space="preserve">al Regolamento </w:t>
      </w:r>
      <w:r w:rsidR="008253B4">
        <w:rPr>
          <w:b/>
          <w:sz w:val="22"/>
          <w:szCs w:val="22"/>
        </w:rPr>
        <w:t xml:space="preserve">(RDC) </w:t>
      </w:r>
      <w:r w:rsidR="00E92BC1" w:rsidRPr="00F45490">
        <w:rPr>
          <w:b/>
          <w:sz w:val="22"/>
          <w:szCs w:val="22"/>
        </w:rPr>
        <w:t>(Quadro Strategico Comune)</w:t>
      </w:r>
      <w:r w:rsidR="005F6627" w:rsidRPr="00F45490">
        <w:rPr>
          <w:sz w:val="22"/>
          <w:szCs w:val="22"/>
        </w:rPr>
        <w:t xml:space="preserve">, </w:t>
      </w:r>
      <w:r w:rsidR="00BA5A8C" w:rsidRPr="00F45490">
        <w:rPr>
          <w:sz w:val="22"/>
          <w:szCs w:val="22"/>
        </w:rPr>
        <w:t xml:space="preserve">in particolare </w:t>
      </w:r>
      <w:r w:rsidR="005F6627" w:rsidRPr="00F45490">
        <w:rPr>
          <w:sz w:val="22"/>
          <w:szCs w:val="22"/>
        </w:rPr>
        <w:t xml:space="preserve">all’interno </w:t>
      </w:r>
      <w:r w:rsidR="00BA5A8C" w:rsidRPr="00F45490">
        <w:rPr>
          <w:sz w:val="22"/>
          <w:szCs w:val="22"/>
        </w:rPr>
        <w:t>d</w:t>
      </w:r>
      <w:r w:rsidR="00D85C33" w:rsidRPr="00F45490">
        <w:rPr>
          <w:sz w:val="22"/>
          <w:szCs w:val="22"/>
        </w:rPr>
        <w:t xml:space="preserve">ella </w:t>
      </w:r>
      <w:r w:rsidR="00D85C33" w:rsidRPr="00F45490">
        <w:rPr>
          <w:b/>
          <w:sz w:val="22"/>
          <w:szCs w:val="22"/>
        </w:rPr>
        <w:t>sezione 7</w:t>
      </w:r>
      <w:r w:rsidR="00D85C33" w:rsidRPr="00F45490">
        <w:rPr>
          <w:sz w:val="22"/>
          <w:szCs w:val="22"/>
        </w:rPr>
        <w:t xml:space="preserve"> </w:t>
      </w:r>
      <w:r w:rsidR="00BA5A8C" w:rsidRPr="00F45490">
        <w:rPr>
          <w:sz w:val="22"/>
          <w:szCs w:val="22"/>
        </w:rPr>
        <w:t>appositamente dedicata alla C</w:t>
      </w:r>
      <w:r w:rsidR="00D85C33" w:rsidRPr="00F45490">
        <w:rPr>
          <w:sz w:val="22"/>
          <w:szCs w:val="22"/>
        </w:rPr>
        <w:t>ooperazione</w:t>
      </w:r>
      <w:r w:rsidR="00BA5A8C" w:rsidRPr="00F45490">
        <w:rPr>
          <w:sz w:val="22"/>
          <w:szCs w:val="22"/>
        </w:rPr>
        <w:t>,</w:t>
      </w:r>
      <w:r w:rsidR="005F6627" w:rsidRPr="00F45490">
        <w:rPr>
          <w:sz w:val="22"/>
          <w:szCs w:val="22"/>
        </w:rPr>
        <w:t xml:space="preserve"> vengono specificate alcune </w:t>
      </w:r>
      <w:r w:rsidR="003C3967" w:rsidRPr="00F45490">
        <w:rPr>
          <w:sz w:val="22"/>
          <w:szCs w:val="22"/>
        </w:rPr>
        <w:t>indicazioni</w:t>
      </w:r>
      <w:r w:rsidR="00D85C33" w:rsidRPr="00F45490">
        <w:rPr>
          <w:sz w:val="22"/>
          <w:szCs w:val="22"/>
        </w:rPr>
        <w:t xml:space="preserve"> sul coordinamento e complementarietà </w:t>
      </w:r>
      <w:r w:rsidR="00BA5A8C" w:rsidRPr="00F45490">
        <w:rPr>
          <w:sz w:val="22"/>
          <w:szCs w:val="22"/>
        </w:rPr>
        <w:t xml:space="preserve">tra i fondi SIE </w:t>
      </w:r>
      <w:r w:rsidR="00D85C33" w:rsidRPr="00F45490">
        <w:rPr>
          <w:sz w:val="22"/>
          <w:szCs w:val="22"/>
        </w:rPr>
        <w:t>e sulla</w:t>
      </w:r>
      <w:r w:rsidR="00BA5A8C" w:rsidRPr="00F45490">
        <w:rPr>
          <w:sz w:val="22"/>
          <w:szCs w:val="22"/>
        </w:rPr>
        <w:t xml:space="preserve"> Cooperazione transnazionale in </w:t>
      </w:r>
      <w:r w:rsidR="00D85C33" w:rsidRPr="00F45490">
        <w:rPr>
          <w:sz w:val="22"/>
          <w:szCs w:val="22"/>
        </w:rPr>
        <w:t>ambito FSE</w:t>
      </w:r>
      <w:r w:rsidR="00BA5A8C" w:rsidRPr="00F45490">
        <w:rPr>
          <w:sz w:val="22"/>
          <w:szCs w:val="22"/>
        </w:rPr>
        <w:t>,</w:t>
      </w:r>
      <w:r w:rsidR="005F6627" w:rsidRPr="00F45490">
        <w:rPr>
          <w:sz w:val="22"/>
          <w:szCs w:val="22"/>
        </w:rPr>
        <w:t xml:space="preserve"> che forniscono ulteriori</w:t>
      </w:r>
      <w:r w:rsidR="00D85C33" w:rsidRPr="00F45490">
        <w:rPr>
          <w:sz w:val="22"/>
          <w:szCs w:val="22"/>
        </w:rPr>
        <w:t xml:space="preserve"> elementi informativi </w:t>
      </w:r>
      <w:r w:rsidR="005F6627" w:rsidRPr="00F45490">
        <w:rPr>
          <w:sz w:val="22"/>
          <w:szCs w:val="22"/>
        </w:rPr>
        <w:t>sulle possibili modalità di attuazione</w:t>
      </w:r>
      <w:r w:rsidR="003C3967" w:rsidRPr="00F45490">
        <w:rPr>
          <w:sz w:val="22"/>
          <w:szCs w:val="22"/>
        </w:rPr>
        <w:t>.</w:t>
      </w:r>
    </w:p>
    <w:p w:rsidR="005F6627" w:rsidRPr="00F45490" w:rsidRDefault="00D85C33" w:rsidP="002D7019">
      <w:pPr>
        <w:jc w:val="both"/>
        <w:rPr>
          <w:color w:val="000000"/>
          <w:sz w:val="22"/>
          <w:szCs w:val="22"/>
        </w:rPr>
      </w:pPr>
      <w:r w:rsidRPr="00F45490">
        <w:rPr>
          <w:sz w:val="22"/>
          <w:szCs w:val="22"/>
        </w:rPr>
        <w:t xml:space="preserve">In particolare nella </w:t>
      </w:r>
      <w:r w:rsidRPr="00F45490">
        <w:rPr>
          <w:b/>
          <w:sz w:val="22"/>
          <w:szCs w:val="22"/>
        </w:rPr>
        <w:t>sezione</w:t>
      </w:r>
      <w:r w:rsidR="003C3967" w:rsidRPr="00F45490">
        <w:rPr>
          <w:b/>
          <w:sz w:val="22"/>
          <w:szCs w:val="22"/>
        </w:rPr>
        <w:t xml:space="preserve"> </w:t>
      </w:r>
      <w:r w:rsidR="00210E49" w:rsidRPr="00F45490">
        <w:rPr>
          <w:b/>
          <w:sz w:val="22"/>
          <w:szCs w:val="22"/>
        </w:rPr>
        <w:t>7.1</w:t>
      </w:r>
      <w:r w:rsidR="00210E49" w:rsidRPr="00F45490">
        <w:rPr>
          <w:sz w:val="22"/>
          <w:szCs w:val="22"/>
        </w:rPr>
        <w:t xml:space="preserve"> relativa</w:t>
      </w:r>
      <w:r w:rsidRPr="00F45490">
        <w:rPr>
          <w:sz w:val="22"/>
          <w:szCs w:val="22"/>
        </w:rPr>
        <w:t xml:space="preserve"> al </w:t>
      </w:r>
      <w:r w:rsidRPr="00F45490">
        <w:rPr>
          <w:i/>
          <w:sz w:val="22"/>
          <w:szCs w:val="22"/>
        </w:rPr>
        <w:t xml:space="preserve">coordinamento e complementarietà </w:t>
      </w:r>
      <w:r w:rsidR="002D7019" w:rsidRPr="00F45490">
        <w:rPr>
          <w:sz w:val="22"/>
          <w:szCs w:val="22"/>
        </w:rPr>
        <w:t>viene ribadito che g</w:t>
      </w:r>
      <w:r w:rsidR="005F6627" w:rsidRPr="00F45490">
        <w:rPr>
          <w:color w:val="000000"/>
          <w:sz w:val="22"/>
          <w:szCs w:val="22"/>
        </w:rPr>
        <w:t xml:space="preserve">li Stati membri, ove opportuno, sfruttano la possibilità di realizzare azioni interregionali e transnazionali i cui beneficiari siano situati in almeno un altro Stato membro, nel quadro dei programmi operativi nell'ambito dell'obiettivo Investimenti in favore della crescita e dell'occupazione, compresa l'attuazione delle pertinenti misure nel campo della ricerca e dell'innovazione derivanti dalle rispettive strategie di specializzazione intelligente. </w:t>
      </w:r>
    </w:p>
    <w:p w:rsidR="005F6627" w:rsidRPr="00F45490" w:rsidRDefault="00210E49" w:rsidP="005F6627">
      <w:pPr>
        <w:jc w:val="both"/>
        <w:rPr>
          <w:sz w:val="22"/>
          <w:szCs w:val="22"/>
        </w:rPr>
      </w:pPr>
      <w:r w:rsidRPr="00F45490">
        <w:rPr>
          <w:sz w:val="22"/>
          <w:szCs w:val="22"/>
        </w:rPr>
        <w:t>Infine, nel</w:t>
      </w:r>
      <w:r w:rsidR="00654302" w:rsidRPr="00F45490">
        <w:rPr>
          <w:sz w:val="22"/>
          <w:szCs w:val="22"/>
        </w:rPr>
        <w:t xml:space="preserve"> </w:t>
      </w:r>
      <w:r w:rsidR="00654302" w:rsidRPr="00F45490">
        <w:rPr>
          <w:b/>
          <w:sz w:val="22"/>
          <w:szCs w:val="22"/>
        </w:rPr>
        <w:t>paragrafo 7.4</w:t>
      </w:r>
      <w:r w:rsidR="00654302" w:rsidRPr="00F45490">
        <w:rPr>
          <w:sz w:val="22"/>
          <w:szCs w:val="22"/>
        </w:rPr>
        <w:t xml:space="preserve">. </w:t>
      </w:r>
      <w:proofErr w:type="gramStart"/>
      <w:r w:rsidR="00654302" w:rsidRPr="00F45490">
        <w:rPr>
          <w:sz w:val="22"/>
          <w:szCs w:val="22"/>
        </w:rPr>
        <w:t>d</w:t>
      </w:r>
      <w:r w:rsidR="005F6627" w:rsidRPr="00F45490">
        <w:rPr>
          <w:sz w:val="22"/>
          <w:szCs w:val="22"/>
        </w:rPr>
        <w:t>el</w:t>
      </w:r>
      <w:proofErr w:type="gramEnd"/>
      <w:r w:rsidR="005F6627" w:rsidRPr="00F45490">
        <w:rPr>
          <w:sz w:val="22"/>
          <w:szCs w:val="22"/>
        </w:rPr>
        <w:t xml:space="preserve"> Q</w:t>
      </w:r>
      <w:r w:rsidR="00AC27C3" w:rsidRPr="00F45490">
        <w:rPr>
          <w:sz w:val="22"/>
          <w:szCs w:val="22"/>
        </w:rPr>
        <w:t xml:space="preserve">SC </w:t>
      </w:r>
      <w:r w:rsidR="00654302" w:rsidRPr="00F45490">
        <w:rPr>
          <w:sz w:val="22"/>
          <w:szCs w:val="22"/>
        </w:rPr>
        <w:t xml:space="preserve">dedicato esplicitamente alla </w:t>
      </w:r>
      <w:r w:rsidR="00654302" w:rsidRPr="00F45490">
        <w:rPr>
          <w:i/>
          <w:sz w:val="22"/>
          <w:szCs w:val="22"/>
        </w:rPr>
        <w:t xml:space="preserve">Cooperazione transnazionale nell’ambito del FSE </w:t>
      </w:r>
      <w:r w:rsidR="005F6627" w:rsidRPr="00F45490">
        <w:rPr>
          <w:sz w:val="22"/>
          <w:szCs w:val="22"/>
        </w:rPr>
        <w:t>viene ribadito lo scopo prioritario assegnato alla cooperazione transnazionale ovv</w:t>
      </w:r>
      <w:r w:rsidR="00AC27C3" w:rsidRPr="00F45490">
        <w:rPr>
          <w:sz w:val="22"/>
          <w:szCs w:val="22"/>
        </w:rPr>
        <w:t>ero  l’apprendimento reciproco, che</w:t>
      </w:r>
      <w:r w:rsidR="005F6627" w:rsidRPr="00F45490">
        <w:rPr>
          <w:sz w:val="22"/>
          <w:szCs w:val="22"/>
        </w:rPr>
        <w:t xml:space="preserve"> la finalità è quella di rafforzare l’efficacia delle politiche supportate dal FSE e</w:t>
      </w:r>
      <w:r w:rsidR="00BF7624" w:rsidRPr="00F45490">
        <w:rPr>
          <w:sz w:val="22"/>
          <w:szCs w:val="22"/>
        </w:rPr>
        <w:t xml:space="preserve"> </w:t>
      </w:r>
      <w:r w:rsidR="005F6627" w:rsidRPr="00F45490">
        <w:rPr>
          <w:sz w:val="22"/>
          <w:szCs w:val="22"/>
        </w:rPr>
        <w:t xml:space="preserve"> </w:t>
      </w:r>
      <w:r w:rsidR="003C3967" w:rsidRPr="00F45490">
        <w:rPr>
          <w:sz w:val="22"/>
          <w:szCs w:val="22"/>
        </w:rPr>
        <w:t>che gli stati membri sono liberi d</w:t>
      </w:r>
      <w:r w:rsidR="002D7019" w:rsidRPr="00F45490">
        <w:rPr>
          <w:sz w:val="22"/>
          <w:szCs w:val="22"/>
        </w:rPr>
        <w:t>i attuare la TNC sulla base del</w:t>
      </w:r>
      <w:r w:rsidR="003C3967" w:rsidRPr="00F45490">
        <w:rPr>
          <w:sz w:val="22"/>
          <w:szCs w:val="22"/>
        </w:rPr>
        <w:t>le loro esigenze specifiche</w:t>
      </w:r>
      <w:r w:rsidR="00AC27C3" w:rsidRPr="00F45490">
        <w:rPr>
          <w:sz w:val="22"/>
          <w:szCs w:val="22"/>
        </w:rPr>
        <w:t>.</w:t>
      </w:r>
    </w:p>
    <w:p w:rsidR="00D804F2" w:rsidRPr="00F45490" w:rsidRDefault="00D804F2" w:rsidP="005B087A">
      <w:pPr>
        <w:jc w:val="both"/>
        <w:rPr>
          <w:sz w:val="22"/>
          <w:szCs w:val="22"/>
        </w:rPr>
      </w:pPr>
      <w:r w:rsidRPr="00F45490">
        <w:rPr>
          <w:sz w:val="22"/>
          <w:szCs w:val="22"/>
        </w:rPr>
        <w:t xml:space="preserve">Anche nella sezione 4, sempre dedicata al Coordinamento e alle sinergie tra i Fondi SIE e altre politiche altri strumenti dell’Unione, viene ribadita la necessità di coordinare </w:t>
      </w:r>
      <w:r w:rsidR="0087367F" w:rsidRPr="00F45490">
        <w:rPr>
          <w:sz w:val="22"/>
          <w:szCs w:val="22"/>
        </w:rPr>
        <w:t>gli</w:t>
      </w:r>
      <w:r w:rsidRPr="00F45490">
        <w:rPr>
          <w:sz w:val="22"/>
          <w:szCs w:val="22"/>
        </w:rPr>
        <w:t xml:space="preserve"> interventi ed integrare i vari strumenti e metodi, per massimizzare l’impatto sociale </w:t>
      </w:r>
      <w:r w:rsidR="002C3C97" w:rsidRPr="00F45490">
        <w:rPr>
          <w:sz w:val="22"/>
          <w:szCs w:val="22"/>
        </w:rPr>
        <w:t xml:space="preserve">ed economico degli investimenti. Si fa esplicito richiamo all’Asse </w:t>
      </w:r>
      <w:proofErr w:type="spellStart"/>
      <w:r w:rsidR="002C3C97" w:rsidRPr="00F45490">
        <w:rPr>
          <w:sz w:val="22"/>
          <w:szCs w:val="22"/>
        </w:rPr>
        <w:t>Eures</w:t>
      </w:r>
      <w:proofErr w:type="spellEnd"/>
      <w:r w:rsidR="002C3C97" w:rsidRPr="00F45490">
        <w:rPr>
          <w:sz w:val="22"/>
          <w:szCs w:val="22"/>
        </w:rPr>
        <w:t xml:space="preserve"> e all’Asse </w:t>
      </w:r>
      <w:proofErr w:type="spellStart"/>
      <w:r w:rsidR="002C3C97" w:rsidRPr="00F45490">
        <w:rPr>
          <w:sz w:val="22"/>
          <w:szCs w:val="22"/>
        </w:rPr>
        <w:t>Microfinanza</w:t>
      </w:r>
      <w:proofErr w:type="spellEnd"/>
      <w:r w:rsidR="002C3C97" w:rsidRPr="00F45490">
        <w:rPr>
          <w:sz w:val="22"/>
          <w:szCs w:val="22"/>
        </w:rPr>
        <w:t xml:space="preserve"> e imprenditorialità sociale del programma </w:t>
      </w:r>
      <w:proofErr w:type="spellStart"/>
      <w:r w:rsidR="002C3C97" w:rsidRPr="00F45490">
        <w:rPr>
          <w:sz w:val="22"/>
          <w:szCs w:val="22"/>
        </w:rPr>
        <w:t>EaSI</w:t>
      </w:r>
      <w:proofErr w:type="spellEnd"/>
      <w:r w:rsidR="002C3C97" w:rsidRPr="00F45490">
        <w:rPr>
          <w:sz w:val="22"/>
          <w:szCs w:val="22"/>
        </w:rPr>
        <w:t xml:space="preserve"> (Programma europeo per l’occupazione e l’innovazione sociale) per rafforzare il sostegno delle azioni a favore della mobilità transnazionale dei lavoratori e aumentare le possibilità di occupazione</w:t>
      </w:r>
      <w:r w:rsidR="0087367F" w:rsidRPr="00F45490">
        <w:rPr>
          <w:sz w:val="22"/>
          <w:szCs w:val="22"/>
        </w:rPr>
        <w:t xml:space="preserve"> </w:t>
      </w:r>
      <w:proofErr w:type="spellStart"/>
      <w:r w:rsidR="002C3C97" w:rsidRPr="00F45490">
        <w:rPr>
          <w:sz w:val="22"/>
          <w:szCs w:val="22"/>
        </w:rPr>
        <w:t>finanziate</w:t>
      </w:r>
      <w:proofErr w:type="spellEnd"/>
      <w:r w:rsidR="0087367F" w:rsidRPr="00F45490">
        <w:rPr>
          <w:sz w:val="22"/>
          <w:szCs w:val="22"/>
        </w:rPr>
        <w:t xml:space="preserve"> </w:t>
      </w:r>
      <w:r w:rsidR="002C3C97" w:rsidRPr="00F45490">
        <w:rPr>
          <w:sz w:val="22"/>
          <w:szCs w:val="22"/>
        </w:rPr>
        <w:t xml:space="preserve">attraverso il FSE, così come per il lavoro autonomo, la creazione di imprese, ecc. Analogamente, gli Stati Membri vengono invitati a sviluppare con il FSE le misure di maggior successo sperimentate attraverso l’Asse Progress del programma </w:t>
      </w:r>
      <w:proofErr w:type="spellStart"/>
      <w:r w:rsidR="002C3C97" w:rsidRPr="00F45490">
        <w:rPr>
          <w:sz w:val="22"/>
          <w:szCs w:val="22"/>
        </w:rPr>
        <w:t>EaSI</w:t>
      </w:r>
      <w:proofErr w:type="spellEnd"/>
      <w:r w:rsidR="002C3C97" w:rsidRPr="00F45490">
        <w:rPr>
          <w:sz w:val="22"/>
          <w:szCs w:val="22"/>
        </w:rPr>
        <w:t>.</w:t>
      </w:r>
    </w:p>
    <w:p w:rsidR="002C3C97" w:rsidRPr="00F45490" w:rsidRDefault="002C3C97" w:rsidP="005B087A">
      <w:pPr>
        <w:jc w:val="both"/>
        <w:rPr>
          <w:sz w:val="22"/>
          <w:szCs w:val="22"/>
        </w:rPr>
      </w:pPr>
      <w:r w:rsidRPr="00F45490">
        <w:rPr>
          <w:sz w:val="22"/>
          <w:szCs w:val="22"/>
        </w:rPr>
        <w:lastRenderedPageBreak/>
        <w:t xml:space="preserve">Ma vi sono anche altri Programmi che ricadono nello stesso campo di intervento del FSE su cui viene richiamato </w:t>
      </w:r>
      <w:r w:rsidR="003B21D5" w:rsidRPr="00F45490">
        <w:rPr>
          <w:sz w:val="22"/>
          <w:szCs w:val="22"/>
        </w:rPr>
        <w:t xml:space="preserve">generalmente </w:t>
      </w:r>
      <w:r w:rsidRPr="00F45490">
        <w:rPr>
          <w:sz w:val="22"/>
          <w:szCs w:val="22"/>
        </w:rPr>
        <w:t>il principio della complementarietà e del coordinamento</w:t>
      </w:r>
      <w:r w:rsidR="003B21D5" w:rsidRPr="00F45490">
        <w:rPr>
          <w:sz w:val="22"/>
          <w:szCs w:val="22"/>
        </w:rPr>
        <w:t xml:space="preserve">: </w:t>
      </w:r>
      <w:r w:rsidRPr="00F45490">
        <w:rPr>
          <w:sz w:val="22"/>
          <w:szCs w:val="22"/>
        </w:rPr>
        <w:t>Erasmus+</w:t>
      </w:r>
      <w:r w:rsidR="003B21D5" w:rsidRPr="00F45490">
        <w:rPr>
          <w:sz w:val="22"/>
          <w:szCs w:val="22"/>
        </w:rPr>
        <w:t>,</w:t>
      </w:r>
      <w:r w:rsidRPr="00F45490">
        <w:rPr>
          <w:sz w:val="22"/>
          <w:szCs w:val="22"/>
        </w:rPr>
        <w:t xml:space="preserve"> Orizzonte 2020, </w:t>
      </w:r>
      <w:r w:rsidR="003B21D5" w:rsidRPr="00F45490">
        <w:rPr>
          <w:sz w:val="22"/>
          <w:szCs w:val="22"/>
        </w:rPr>
        <w:t xml:space="preserve">COSME-Programma per la competitività delle imprese e delle PMI; inoltre per questi ultimi due </w:t>
      </w:r>
      <w:r w:rsidRPr="00F45490">
        <w:rPr>
          <w:sz w:val="22"/>
          <w:szCs w:val="22"/>
        </w:rPr>
        <w:t xml:space="preserve">viene </w:t>
      </w:r>
      <w:r w:rsidR="003B21D5" w:rsidRPr="00F45490">
        <w:rPr>
          <w:sz w:val="22"/>
          <w:szCs w:val="22"/>
        </w:rPr>
        <w:t>espressamente ribadito l’impegno che gli Stati Membri dovrebbero fare dell’uso de</w:t>
      </w:r>
      <w:r w:rsidR="00646442" w:rsidRPr="00F45490">
        <w:rPr>
          <w:sz w:val="22"/>
          <w:szCs w:val="22"/>
        </w:rPr>
        <w:t>lla fle</w:t>
      </w:r>
      <w:r w:rsidR="003B21D5" w:rsidRPr="00F45490">
        <w:rPr>
          <w:sz w:val="22"/>
          <w:szCs w:val="22"/>
        </w:rPr>
        <w:t xml:space="preserve">ssibilità </w:t>
      </w:r>
      <w:r w:rsidR="00556E67" w:rsidRPr="00F45490">
        <w:rPr>
          <w:sz w:val="22"/>
          <w:szCs w:val="22"/>
        </w:rPr>
        <w:t>per sostenere operazioni al di fuori dell’area interessata dal programma, a norma dell’Art.70 del R</w:t>
      </w:r>
      <w:r w:rsidR="008253B4">
        <w:rPr>
          <w:sz w:val="22"/>
          <w:szCs w:val="22"/>
        </w:rPr>
        <w:t>DC</w:t>
      </w:r>
      <w:r w:rsidR="00556E67" w:rsidRPr="00F45490">
        <w:rPr>
          <w:sz w:val="22"/>
          <w:szCs w:val="22"/>
        </w:rPr>
        <w:t>.</w:t>
      </w:r>
    </w:p>
    <w:p w:rsidR="00556E67" w:rsidRPr="00F45490" w:rsidRDefault="00556E67" w:rsidP="005B087A">
      <w:pPr>
        <w:jc w:val="both"/>
        <w:rPr>
          <w:sz w:val="22"/>
          <w:szCs w:val="22"/>
        </w:rPr>
      </w:pPr>
    </w:p>
    <w:p w:rsidR="00556E67" w:rsidRPr="00F45490" w:rsidRDefault="00556E67" w:rsidP="005B087A">
      <w:pPr>
        <w:jc w:val="both"/>
        <w:rPr>
          <w:sz w:val="22"/>
          <w:szCs w:val="22"/>
        </w:rPr>
      </w:pPr>
      <w:r w:rsidRPr="00F45490">
        <w:rPr>
          <w:sz w:val="22"/>
          <w:szCs w:val="22"/>
        </w:rPr>
        <w:t xml:space="preserve">A tal proposito, vale la pena riportare proprio le previsioni </w:t>
      </w:r>
      <w:r w:rsidR="00646442" w:rsidRPr="00F45490">
        <w:rPr>
          <w:sz w:val="22"/>
          <w:szCs w:val="22"/>
        </w:rPr>
        <w:t xml:space="preserve">sulla </w:t>
      </w:r>
      <w:r w:rsidR="00646442" w:rsidRPr="00F45490">
        <w:rPr>
          <w:sz w:val="22"/>
          <w:szCs w:val="22"/>
          <w:u w:val="single"/>
        </w:rPr>
        <w:t>flessibilità delle spese</w:t>
      </w:r>
      <w:r w:rsidR="00646442" w:rsidRPr="00F45490">
        <w:rPr>
          <w:sz w:val="22"/>
          <w:szCs w:val="22"/>
        </w:rPr>
        <w:t xml:space="preserve"> </w:t>
      </w:r>
      <w:r w:rsidRPr="00F45490">
        <w:rPr>
          <w:sz w:val="22"/>
          <w:szCs w:val="22"/>
        </w:rPr>
        <w:t>contenute nel Regolamento DC sull’ammissibilità di operazioni a seconda dell’ubicazione (art.70) e nel Regolamento FSE sull’ammissibilità delle spese (art.13).</w:t>
      </w:r>
    </w:p>
    <w:p w:rsidR="00556E67" w:rsidRPr="00F45490" w:rsidRDefault="00556E67" w:rsidP="005B087A">
      <w:pPr>
        <w:jc w:val="both"/>
        <w:rPr>
          <w:sz w:val="22"/>
          <w:szCs w:val="22"/>
        </w:rPr>
      </w:pPr>
      <w:r w:rsidRPr="00F45490">
        <w:rPr>
          <w:sz w:val="22"/>
          <w:szCs w:val="22"/>
        </w:rPr>
        <w:t xml:space="preserve">Tali previsioni, </w:t>
      </w:r>
      <w:r w:rsidR="00096424" w:rsidRPr="00F45490">
        <w:rPr>
          <w:sz w:val="22"/>
          <w:szCs w:val="22"/>
        </w:rPr>
        <w:t xml:space="preserve">pur </w:t>
      </w:r>
      <w:r w:rsidRPr="00F45490">
        <w:rPr>
          <w:sz w:val="22"/>
          <w:szCs w:val="22"/>
        </w:rPr>
        <w:t xml:space="preserve">non </w:t>
      </w:r>
      <w:r w:rsidR="00096424" w:rsidRPr="00F45490">
        <w:rPr>
          <w:sz w:val="22"/>
          <w:szCs w:val="22"/>
        </w:rPr>
        <w:t xml:space="preserve">facendo </w:t>
      </w:r>
      <w:r w:rsidRPr="00F45490">
        <w:rPr>
          <w:sz w:val="22"/>
          <w:szCs w:val="22"/>
        </w:rPr>
        <w:t xml:space="preserve">diretto riferimento alla cooperazione transnazionale, possono senza dubbio rappresentare </w:t>
      </w:r>
      <w:r w:rsidRPr="008253B4">
        <w:rPr>
          <w:b/>
          <w:sz w:val="22"/>
          <w:szCs w:val="22"/>
        </w:rPr>
        <w:t>un quadro normativo applicabile nel caso di interventi di cooperazione transnazionale</w:t>
      </w:r>
      <w:r w:rsidRPr="00F45490">
        <w:rPr>
          <w:sz w:val="22"/>
          <w:szCs w:val="22"/>
        </w:rPr>
        <w:t xml:space="preserve"> (vuoi che si tratti di interventi di apprendimento, o di sostegno alla mobilità individuale e collettiva, ecc.).</w:t>
      </w:r>
    </w:p>
    <w:p w:rsidR="00556E67" w:rsidRPr="00F45490" w:rsidRDefault="00556E67" w:rsidP="005B087A">
      <w:pPr>
        <w:jc w:val="both"/>
        <w:rPr>
          <w:sz w:val="22"/>
          <w:szCs w:val="22"/>
        </w:rPr>
      </w:pPr>
    </w:p>
    <w:p w:rsidR="00556E67" w:rsidRPr="00F45490" w:rsidRDefault="00556E67" w:rsidP="005B087A">
      <w:pPr>
        <w:jc w:val="both"/>
        <w:rPr>
          <w:sz w:val="22"/>
          <w:szCs w:val="22"/>
        </w:rPr>
      </w:pPr>
      <w:r w:rsidRPr="00F45490">
        <w:rPr>
          <w:sz w:val="22"/>
          <w:szCs w:val="22"/>
        </w:rPr>
        <w:t>L’art.70 del RDC afferma la regola generale che</w:t>
      </w:r>
      <w:r w:rsidR="00646442" w:rsidRPr="00F45490">
        <w:rPr>
          <w:sz w:val="22"/>
          <w:szCs w:val="22"/>
        </w:rPr>
        <w:t>, ai fini dell’ammissibilità della spesa,</w:t>
      </w:r>
      <w:r w:rsidRPr="00F45490">
        <w:rPr>
          <w:sz w:val="22"/>
          <w:szCs w:val="22"/>
        </w:rPr>
        <w:t xml:space="preserve"> le operazioni sostenute dai Fondi SIE devono essere ubicate nell’area del PO di riferimento, salvo alcuni casi, che per il FSE sono disciplinati all’art.13</w:t>
      </w:r>
      <w:r w:rsidR="00646442" w:rsidRPr="00F45490">
        <w:rPr>
          <w:sz w:val="22"/>
          <w:szCs w:val="22"/>
        </w:rPr>
        <w:t>:</w:t>
      </w:r>
    </w:p>
    <w:p w:rsidR="00646442" w:rsidRPr="00F45490" w:rsidRDefault="00646442" w:rsidP="00476041">
      <w:pPr>
        <w:autoSpaceDE w:val="0"/>
        <w:autoSpaceDN w:val="0"/>
        <w:adjustRightInd w:val="0"/>
        <w:spacing w:before="60" w:after="60"/>
        <w:ind w:left="142" w:hanging="142"/>
        <w:jc w:val="both"/>
        <w:rPr>
          <w:rFonts w:ascii="EUAlbertina" w:eastAsiaTheme="minorHAnsi" w:hAnsi="EUAlbertina" w:cs="EUAlbertina"/>
          <w:i/>
          <w:color w:val="000000"/>
          <w:sz w:val="22"/>
          <w:szCs w:val="22"/>
          <w:lang w:eastAsia="en-US"/>
        </w:rPr>
      </w:pPr>
      <w:r w:rsidRPr="00F45490">
        <w:rPr>
          <w:rFonts w:ascii="EUAlbertina" w:eastAsiaTheme="minorHAnsi" w:hAnsi="EUAlbertina" w:cs="EUAlbertina"/>
          <w:i/>
          <w:color w:val="000000"/>
          <w:sz w:val="22"/>
          <w:szCs w:val="22"/>
          <w:lang w:eastAsia="en-US"/>
        </w:rPr>
        <w:t xml:space="preserve">2. L'FSE può garantire un sostegno alle spese sostenute per operazioni realizzate al di fuori dell'ambito di applicazione del programma, ma all'interno dell'Unione, purché siano soddisfatte le due seguenti condizioni: </w:t>
      </w:r>
    </w:p>
    <w:p w:rsidR="00646442" w:rsidRPr="00F45490" w:rsidRDefault="00646442" w:rsidP="00476041">
      <w:pPr>
        <w:tabs>
          <w:tab w:val="left" w:pos="284"/>
        </w:tabs>
        <w:autoSpaceDE w:val="0"/>
        <w:autoSpaceDN w:val="0"/>
        <w:adjustRightInd w:val="0"/>
        <w:spacing w:before="60" w:after="60"/>
        <w:ind w:left="284" w:hanging="284"/>
        <w:jc w:val="both"/>
        <w:rPr>
          <w:rFonts w:ascii="EUAlbertina" w:eastAsiaTheme="minorHAnsi" w:hAnsi="EUAlbertina" w:cs="EUAlbertina"/>
          <w:i/>
          <w:color w:val="000000"/>
          <w:sz w:val="22"/>
          <w:szCs w:val="22"/>
          <w:lang w:eastAsia="en-US"/>
        </w:rPr>
      </w:pPr>
      <w:r w:rsidRPr="00F45490">
        <w:rPr>
          <w:rFonts w:ascii="EUAlbertina" w:eastAsiaTheme="minorHAnsi" w:hAnsi="EUAlbertina" w:cs="EUAlbertina"/>
          <w:i/>
          <w:color w:val="000000"/>
          <w:sz w:val="22"/>
          <w:szCs w:val="22"/>
          <w:lang w:eastAsia="en-US"/>
        </w:rPr>
        <w:t xml:space="preserve">a) </w:t>
      </w:r>
      <w:r w:rsidR="00476041">
        <w:rPr>
          <w:rFonts w:ascii="EUAlbertina" w:eastAsiaTheme="minorHAnsi" w:hAnsi="EUAlbertina" w:cs="EUAlbertina"/>
          <w:i/>
          <w:color w:val="000000"/>
          <w:sz w:val="22"/>
          <w:szCs w:val="22"/>
          <w:lang w:eastAsia="en-US"/>
        </w:rPr>
        <w:tab/>
      </w:r>
      <w:r w:rsidRPr="00F45490">
        <w:rPr>
          <w:rFonts w:ascii="EUAlbertina" w:eastAsiaTheme="minorHAnsi" w:hAnsi="EUAlbertina" w:cs="EUAlbertina"/>
          <w:i/>
          <w:color w:val="000000"/>
          <w:sz w:val="22"/>
          <w:szCs w:val="22"/>
          <w:lang w:eastAsia="en-US"/>
        </w:rPr>
        <w:t xml:space="preserve">l'operazione va a beneficio della zona di programma; </w:t>
      </w:r>
    </w:p>
    <w:p w:rsidR="00646442" w:rsidRPr="00F45490" w:rsidRDefault="00646442" w:rsidP="00476041">
      <w:pPr>
        <w:tabs>
          <w:tab w:val="left" w:pos="284"/>
        </w:tabs>
        <w:autoSpaceDE w:val="0"/>
        <w:autoSpaceDN w:val="0"/>
        <w:adjustRightInd w:val="0"/>
        <w:spacing w:before="60" w:after="60"/>
        <w:ind w:left="284" w:hanging="284"/>
        <w:jc w:val="both"/>
        <w:rPr>
          <w:rFonts w:ascii="EUAlbertina" w:eastAsiaTheme="minorHAnsi" w:hAnsi="EUAlbertina" w:cs="EUAlbertina"/>
          <w:i/>
          <w:color w:val="000000"/>
          <w:sz w:val="22"/>
          <w:szCs w:val="22"/>
          <w:lang w:eastAsia="en-US"/>
        </w:rPr>
      </w:pPr>
      <w:r w:rsidRPr="00F45490">
        <w:rPr>
          <w:rFonts w:ascii="EUAlbertina" w:eastAsiaTheme="minorHAnsi" w:hAnsi="EUAlbertina" w:cs="EUAlbertina"/>
          <w:i/>
          <w:color w:val="000000"/>
          <w:sz w:val="22"/>
          <w:szCs w:val="22"/>
          <w:lang w:eastAsia="en-US"/>
        </w:rPr>
        <w:t xml:space="preserve">b) </w:t>
      </w:r>
      <w:r w:rsidR="00476041">
        <w:rPr>
          <w:rFonts w:ascii="EUAlbertina" w:eastAsiaTheme="minorHAnsi" w:hAnsi="EUAlbertina" w:cs="EUAlbertina"/>
          <w:i/>
          <w:color w:val="000000"/>
          <w:sz w:val="22"/>
          <w:szCs w:val="22"/>
          <w:lang w:eastAsia="en-US"/>
        </w:rPr>
        <w:tab/>
      </w:r>
      <w:r w:rsidRPr="00F45490">
        <w:rPr>
          <w:rFonts w:ascii="EUAlbertina" w:eastAsiaTheme="minorHAnsi" w:hAnsi="EUAlbertina" w:cs="EUAlbertina"/>
          <w:i/>
          <w:color w:val="000000"/>
          <w:sz w:val="22"/>
          <w:szCs w:val="22"/>
          <w:lang w:eastAsia="en-US"/>
        </w:rPr>
        <w:t xml:space="preserve">gli obblighi delle autorità nell'ambito del programma operativo in rapporto alla gestione, al controllo e all'audit concernenti l'operazione sono rispettati dalle autorità responsabili per l'attuazione del programma operativo nell'ambito del quale tale operazione è finanziata o sono coperti da accordi con le autorità dello Stato membro nel quale l'operazione è attuata, purché in detto Stato membro siano rispettati gli obblighi relativi alla gestione, al controllo e all'audit relativi all'operazione stessa. </w:t>
      </w:r>
    </w:p>
    <w:p w:rsidR="00646442" w:rsidRPr="00F45490" w:rsidRDefault="00646442" w:rsidP="00476041">
      <w:pPr>
        <w:pStyle w:val="CM1"/>
        <w:spacing w:before="200" w:after="200"/>
        <w:ind w:left="142" w:hanging="142"/>
        <w:jc w:val="both"/>
        <w:rPr>
          <w:i/>
          <w:sz w:val="22"/>
          <w:szCs w:val="22"/>
        </w:rPr>
      </w:pPr>
      <w:r w:rsidRPr="00F45490">
        <w:rPr>
          <w:rFonts w:cs="EUAlbertina"/>
          <w:i/>
          <w:color w:val="000000"/>
          <w:sz w:val="22"/>
          <w:szCs w:val="22"/>
        </w:rPr>
        <w:t>3. Fi</w:t>
      </w:r>
      <w:bookmarkStart w:id="0" w:name="_GoBack"/>
      <w:bookmarkEnd w:id="0"/>
      <w:r w:rsidRPr="00F45490">
        <w:rPr>
          <w:rFonts w:cs="EUAlbertina"/>
          <w:i/>
          <w:color w:val="000000"/>
          <w:sz w:val="22"/>
          <w:szCs w:val="22"/>
        </w:rPr>
        <w:t xml:space="preserve">no a un limite del 3 % della dotazione di un programma operativo dell'FSE o della parte dell'FSE di un programma operativo </w:t>
      </w:r>
      <w:proofErr w:type="spellStart"/>
      <w:r w:rsidRPr="00F45490">
        <w:rPr>
          <w:rFonts w:cs="EUAlbertina"/>
          <w:i/>
          <w:color w:val="000000"/>
          <w:sz w:val="22"/>
          <w:szCs w:val="22"/>
        </w:rPr>
        <w:t>multifondo</w:t>
      </w:r>
      <w:proofErr w:type="spellEnd"/>
      <w:r w:rsidRPr="00F45490">
        <w:rPr>
          <w:rFonts w:cs="EUAlbertina"/>
          <w:i/>
          <w:color w:val="000000"/>
          <w:sz w:val="22"/>
          <w:szCs w:val="22"/>
        </w:rPr>
        <w:t>, le spese sostenute al di fuori dell'Unione, sono ammissibili al finanziamento dell'FSE a condizione che riguardino gli obiettivi tematici di cui all'articolo 3, paragrafo 1, lettera a), o all'articolo 3, paragrafo 1, lettera c), e purché il pertinente comitato di sorveglianza abbia dato il suo consenso all'operazione o al tipo di operazioni interessate.</w:t>
      </w:r>
    </w:p>
    <w:p w:rsidR="00556E67" w:rsidRPr="00F45490" w:rsidRDefault="00556E67" w:rsidP="00556E67">
      <w:pPr>
        <w:jc w:val="both"/>
        <w:rPr>
          <w:sz w:val="22"/>
          <w:szCs w:val="22"/>
        </w:rPr>
      </w:pPr>
    </w:p>
    <w:p w:rsidR="00646442" w:rsidRPr="00F45490" w:rsidRDefault="00556E67" w:rsidP="00556E67">
      <w:pPr>
        <w:jc w:val="both"/>
        <w:rPr>
          <w:sz w:val="22"/>
          <w:szCs w:val="22"/>
        </w:rPr>
      </w:pPr>
      <w:r w:rsidRPr="00F45490">
        <w:rPr>
          <w:sz w:val="22"/>
          <w:szCs w:val="22"/>
        </w:rPr>
        <w:t>In sostanza, viene espressamente prevista la possibilità di realizzare azioni e sostenerne i relativi costi anche fuori dall’area del programma</w:t>
      </w:r>
      <w:r w:rsidR="00646442" w:rsidRPr="00F45490">
        <w:rPr>
          <w:sz w:val="22"/>
          <w:szCs w:val="22"/>
        </w:rPr>
        <w:t xml:space="preserve"> </w:t>
      </w:r>
      <w:r w:rsidR="00646442" w:rsidRPr="00F45490">
        <w:rPr>
          <w:rFonts w:eastAsiaTheme="minorHAnsi"/>
          <w:color w:val="000000"/>
          <w:sz w:val="22"/>
          <w:szCs w:val="22"/>
          <w:lang w:eastAsia="en-US"/>
        </w:rPr>
        <w:t>ma all'interno dell'Unione</w:t>
      </w:r>
      <w:r w:rsidRPr="00F45490">
        <w:rPr>
          <w:sz w:val="22"/>
          <w:szCs w:val="22"/>
        </w:rPr>
        <w:t>, purché l’operazione sia comunque a beneficio di questa e purché gli obblighi in capo alle Autorità di Gestione e Certificazi</w:t>
      </w:r>
      <w:r w:rsidR="00646442" w:rsidRPr="00F45490">
        <w:rPr>
          <w:sz w:val="22"/>
          <w:szCs w:val="22"/>
        </w:rPr>
        <w:t>one vengano comunque garantiti.</w:t>
      </w:r>
    </w:p>
    <w:p w:rsidR="008253B4" w:rsidRDefault="00646442" w:rsidP="008253B4">
      <w:pPr>
        <w:pStyle w:val="CM1"/>
        <w:spacing w:before="200" w:after="200"/>
        <w:jc w:val="both"/>
        <w:rPr>
          <w:rFonts w:ascii="Times New Roman" w:hAnsi="Times New Roman" w:cs="Times New Roman"/>
          <w:color w:val="000000"/>
          <w:sz w:val="22"/>
          <w:szCs w:val="22"/>
        </w:rPr>
      </w:pPr>
      <w:r w:rsidRPr="00F45490">
        <w:rPr>
          <w:rFonts w:ascii="Times New Roman" w:hAnsi="Times New Roman" w:cs="Times New Roman"/>
          <w:sz w:val="22"/>
          <w:szCs w:val="22"/>
        </w:rPr>
        <w:t xml:space="preserve">Inoltre, viene consentita la possibilità di realizzare azioni fuori dall’UE a condizione che riguardino interventi delle priorità di investimento dell’obiettivo tematico </w:t>
      </w:r>
      <w:r w:rsidRPr="00F45490">
        <w:rPr>
          <w:rFonts w:ascii="Times New Roman" w:hAnsi="Times New Roman" w:cs="Times New Roman"/>
          <w:color w:val="000000"/>
          <w:sz w:val="22"/>
          <w:szCs w:val="22"/>
        </w:rPr>
        <w:t>“Promuovere un'occupazione sostenibile e di qualità e sostenere la mobilità dei lavoratori” o dell’obiettivo tematico “Investire nell'istruzione, nella formazione e nella formazione professionale per le competenze e l’apprendimento permanente” e che il Comitato di Sorveglianza abbia dato il suo consenso.</w:t>
      </w:r>
    </w:p>
    <w:p w:rsidR="00556E67" w:rsidRPr="00F45490" w:rsidRDefault="00646442" w:rsidP="008253B4">
      <w:pPr>
        <w:pStyle w:val="CM1"/>
        <w:spacing w:before="200" w:after="200"/>
        <w:jc w:val="both"/>
        <w:rPr>
          <w:sz w:val="22"/>
          <w:szCs w:val="22"/>
        </w:rPr>
      </w:pPr>
      <w:r w:rsidRPr="00F45490">
        <w:rPr>
          <w:sz w:val="22"/>
          <w:szCs w:val="22"/>
        </w:rPr>
        <w:t>Si tratta di previsioni del tutto nuove</w:t>
      </w:r>
      <w:r w:rsidR="00556E67" w:rsidRPr="00F45490">
        <w:rPr>
          <w:sz w:val="22"/>
          <w:szCs w:val="22"/>
        </w:rPr>
        <w:t xml:space="preserve"> rispetto al</w:t>
      </w:r>
      <w:r w:rsidR="00DF0E1B" w:rsidRPr="00F45490">
        <w:rPr>
          <w:sz w:val="22"/>
          <w:szCs w:val="22"/>
        </w:rPr>
        <w:t>la programmazione 200</w:t>
      </w:r>
      <w:r w:rsidR="00D05ACC" w:rsidRPr="00F45490">
        <w:rPr>
          <w:sz w:val="22"/>
          <w:szCs w:val="22"/>
        </w:rPr>
        <w:t>7-2013</w:t>
      </w:r>
      <w:r w:rsidR="00556E67" w:rsidRPr="00F45490">
        <w:rPr>
          <w:sz w:val="22"/>
          <w:szCs w:val="22"/>
        </w:rPr>
        <w:t>,</w:t>
      </w:r>
      <w:r w:rsidR="00D05ACC" w:rsidRPr="00F45490">
        <w:rPr>
          <w:sz w:val="22"/>
          <w:szCs w:val="22"/>
        </w:rPr>
        <w:t xml:space="preserve"> anche</w:t>
      </w:r>
      <w:r w:rsidR="00DF0E1B" w:rsidRPr="00F45490">
        <w:rPr>
          <w:sz w:val="22"/>
          <w:szCs w:val="22"/>
        </w:rPr>
        <w:t xml:space="preserve"> applicabili</w:t>
      </w:r>
      <w:r w:rsidR="00556E67" w:rsidRPr="00F45490">
        <w:rPr>
          <w:sz w:val="22"/>
          <w:szCs w:val="22"/>
        </w:rPr>
        <w:t xml:space="preserve"> alle azioni di cooperazione transnazionale.</w:t>
      </w:r>
    </w:p>
    <w:p w:rsidR="00556E67" w:rsidRPr="00F45490" w:rsidRDefault="00556E67" w:rsidP="00556E67">
      <w:pPr>
        <w:jc w:val="both"/>
        <w:rPr>
          <w:sz w:val="22"/>
          <w:szCs w:val="22"/>
        </w:rPr>
      </w:pPr>
    </w:p>
    <w:sectPr w:rsidR="00556E67" w:rsidRPr="00F45490" w:rsidSect="00ED18CF">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36D" w:rsidRDefault="00EA636D" w:rsidP="00B64F87">
      <w:r>
        <w:separator/>
      </w:r>
    </w:p>
  </w:endnote>
  <w:endnote w:type="continuationSeparator" w:id="0">
    <w:p w:rsidR="00EA636D" w:rsidRDefault="00EA636D" w:rsidP="00B6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9272915"/>
      <w:docPartObj>
        <w:docPartGallery w:val="Page Numbers (Bottom of Page)"/>
        <w:docPartUnique/>
      </w:docPartObj>
    </w:sdtPr>
    <w:sdtEndPr/>
    <w:sdtContent>
      <w:p w:rsidR="00266086" w:rsidRDefault="00266086">
        <w:pPr>
          <w:pStyle w:val="Pidipagina"/>
          <w:jc w:val="right"/>
        </w:pPr>
        <w:r>
          <w:fldChar w:fldCharType="begin"/>
        </w:r>
        <w:r>
          <w:instrText>PAGE   \* MERGEFORMAT</w:instrText>
        </w:r>
        <w:r>
          <w:fldChar w:fldCharType="separate"/>
        </w:r>
        <w:r w:rsidR="00476041">
          <w:rPr>
            <w:noProof/>
          </w:rPr>
          <w:t>8</w:t>
        </w:r>
        <w:r>
          <w:fldChar w:fldCharType="end"/>
        </w:r>
      </w:p>
    </w:sdtContent>
  </w:sdt>
  <w:p w:rsidR="00476041" w:rsidRDefault="00476041" w:rsidP="00476041">
    <w:pPr>
      <w:pStyle w:val="Pidipagina"/>
      <w:jc w:val="center"/>
      <w:rPr>
        <w:color w:val="767171" w:themeColor="background2" w:themeShade="80"/>
        <w:sz w:val="20"/>
        <w:szCs w:val="20"/>
      </w:rPr>
    </w:pPr>
    <w:r>
      <w:rPr>
        <w:sz w:val="20"/>
      </w:rPr>
      <w:t xml:space="preserve">Tecnostruttura delle Regioni – </w:t>
    </w:r>
    <w:proofErr w:type="spellStart"/>
    <w:r>
      <w:rPr>
        <w:sz w:val="20"/>
      </w:rPr>
      <w:t>All</w:t>
    </w:r>
    <w:proofErr w:type="spellEnd"/>
    <w:r>
      <w:rPr>
        <w:sz w:val="20"/>
      </w:rPr>
      <w:t xml:space="preserve">. </w:t>
    </w:r>
    <w:r>
      <w:rPr>
        <w:sz w:val="20"/>
      </w:rPr>
      <w:t>7</w:t>
    </w:r>
    <w:r>
      <w:rPr>
        <w:sz w:val="20"/>
      </w:rPr>
      <w:t xml:space="preserve"> al </w:t>
    </w:r>
    <w:proofErr w:type="spellStart"/>
    <w:r>
      <w:rPr>
        <w:sz w:val="20"/>
      </w:rPr>
      <w:t>prot</w:t>
    </w:r>
    <w:proofErr w:type="spellEnd"/>
    <w:r>
      <w:rPr>
        <w:sz w:val="20"/>
      </w:rPr>
      <w:t>. 292/FSE del 3 febbraio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36D" w:rsidRDefault="00EA636D" w:rsidP="00B64F87">
      <w:r>
        <w:separator/>
      </w:r>
    </w:p>
  </w:footnote>
  <w:footnote w:type="continuationSeparator" w:id="0">
    <w:p w:rsidR="00EA636D" w:rsidRDefault="00EA636D" w:rsidP="00B64F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96391"/>
    <w:multiLevelType w:val="hybridMultilevel"/>
    <w:tmpl w:val="9B268F72"/>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nsid w:val="0D6B0692"/>
    <w:multiLevelType w:val="hybridMultilevel"/>
    <w:tmpl w:val="3C32941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nsid w:val="13085758"/>
    <w:multiLevelType w:val="hybridMultilevel"/>
    <w:tmpl w:val="355A31B4"/>
    <w:lvl w:ilvl="0" w:tplc="117ADD22">
      <w:start w:val="6"/>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47C1B1D"/>
    <w:multiLevelType w:val="hybridMultilevel"/>
    <w:tmpl w:val="A1CEC40E"/>
    <w:lvl w:ilvl="0" w:tplc="50625162">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nsid w:val="178D1E94"/>
    <w:multiLevelType w:val="hybridMultilevel"/>
    <w:tmpl w:val="EF18F054"/>
    <w:lvl w:ilvl="0" w:tplc="60D677A8">
      <w:start w:val="3"/>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20C02878"/>
    <w:multiLevelType w:val="hybridMultilevel"/>
    <w:tmpl w:val="6D5CE83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21DC3740"/>
    <w:multiLevelType w:val="hybridMultilevel"/>
    <w:tmpl w:val="ED266BF0"/>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nsid w:val="27BF0BDB"/>
    <w:multiLevelType w:val="hybridMultilevel"/>
    <w:tmpl w:val="6AE2DB30"/>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288822FE"/>
    <w:multiLevelType w:val="hybridMultilevel"/>
    <w:tmpl w:val="1EC83882"/>
    <w:lvl w:ilvl="0" w:tplc="04100003">
      <w:start w:val="1"/>
      <w:numFmt w:val="bullet"/>
      <w:lvlText w:val="o"/>
      <w:lvlJc w:val="left"/>
      <w:pPr>
        <w:tabs>
          <w:tab w:val="num" w:pos="720"/>
        </w:tabs>
        <w:ind w:left="720" w:hanging="360"/>
      </w:pPr>
      <w:rPr>
        <w:rFonts w:ascii="Courier New" w:hAnsi="Courier New" w:cs="Courier New" w:hint="default"/>
      </w:rPr>
    </w:lvl>
    <w:lvl w:ilvl="1" w:tplc="0410000B">
      <w:start w:val="1"/>
      <w:numFmt w:val="bullet"/>
      <w:lvlText w:val=""/>
      <w:lvlJc w:val="left"/>
      <w:pPr>
        <w:tabs>
          <w:tab w:val="num" w:pos="1440"/>
        </w:tabs>
        <w:ind w:left="1440" w:hanging="360"/>
      </w:pPr>
      <w:rPr>
        <w:rFonts w:ascii="Wingdings" w:hAnsi="Wingding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2A345052"/>
    <w:multiLevelType w:val="hybridMultilevel"/>
    <w:tmpl w:val="560ED3DA"/>
    <w:lvl w:ilvl="0" w:tplc="54E691EA">
      <w:start w:val="1"/>
      <w:numFmt w:val="decimal"/>
      <w:lvlText w:val="%12."/>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2D832943"/>
    <w:multiLevelType w:val="hybridMultilevel"/>
    <w:tmpl w:val="CE7640B6"/>
    <w:lvl w:ilvl="0" w:tplc="04100017">
      <w:start w:val="1"/>
      <w:numFmt w:val="lowerLetter"/>
      <w:lvlText w:val="%1)"/>
      <w:lvlJc w:val="left"/>
      <w:pPr>
        <w:ind w:left="360" w:hanging="360"/>
      </w:pPr>
      <w:rPr>
        <w:rFonts w:eastAsia="Times New Roman" w:hint="default"/>
        <w:i w:val="0"/>
      </w:rPr>
    </w:lvl>
    <w:lvl w:ilvl="1" w:tplc="0410000B">
      <w:start w:val="1"/>
      <w:numFmt w:val="bullet"/>
      <w:lvlText w:val=""/>
      <w:lvlJc w:val="left"/>
      <w:pPr>
        <w:ind w:left="1080" w:hanging="360"/>
      </w:pPr>
      <w:rPr>
        <w:rFonts w:ascii="Wingdings" w:hAnsi="Wingding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2DF70CB9"/>
    <w:multiLevelType w:val="hybridMultilevel"/>
    <w:tmpl w:val="6A48CBB0"/>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2">
    <w:nsid w:val="2E367AF8"/>
    <w:multiLevelType w:val="hybridMultilevel"/>
    <w:tmpl w:val="02CA79D2"/>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nsid w:val="316411B3"/>
    <w:multiLevelType w:val="hybridMultilevel"/>
    <w:tmpl w:val="D0889680"/>
    <w:lvl w:ilvl="0" w:tplc="1EC27548">
      <w:start w:val="1"/>
      <w:numFmt w:val="upp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37FA3F7C"/>
    <w:multiLevelType w:val="hybridMultilevel"/>
    <w:tmpl w:val="07583578"/>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39DC6052"/>
    <w:multiLevelType w:val="hybridMultilevel"/>
    <w:tmpl w:val="FE76931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3F6D6DE3"/>
    <w:multiLevelType w:val="hybridMultilevel"/>
    <w:tmpl w:val="41FCD844"/>
    <w:lvl w:ilvl="0" w:tplc="9ABCAA56">
      <w:start w:val="1"/>
      <w:numFmt w:val="decimal"/>
      <w:lvlText w:val="%1."/>
      <w:lvlJc w:val="left"/>
      <w:pPr>
        <w:ind w:left="585" w:hanging="360"/>
      </w:pPr>
      <w:rPr>
        <w:rFonts w:hint="default"/>
      </w:rPr>
    </w:lvl>
    <w:lvl w:ilvl="1" w:tplc="04100019" w:tentative="1">
      <w:start w:val="1"/>
      <w:numFmt w:val="lowerLetter"/>
      <w:lvlText w:val="%2."/>
      <w:lvlJc w:val="left"/>
      <w:pPr>
        <w:ind w:left="1305" w:hanging="360"/>
      </w:pPr>
    </w:lvl>
    <w:lvl w:ilvl="2" w:tplc="0410001B" w:tentative="1">
      <w:start w:val="1"/>
      <w:numFmt w:val="lowerRoman"/>
      <w:lvlText w:val="%3."/>
      <w:lvlJc w:val="right"/>
      <w:pPr>
        <w:ind w:left="2025" w:hanging="180"/>
      </w:pPr>
    </w:lvl>
    <w:lvl w:ilvl="3" w:tplc="0410000F" w:tentative="1">
      <w:start w:val="1"/>
      <w:numFmt w:val="decimal"/>
      <w:lvlText w:val="%4."/>
      <w:lvlJc w:val="left"/>
      <w:pPr>
        <w:ind w:left="2745" w:hanging="360"/>
      </w:pPr>
    </w:lvl>
    <w:lvl w:ilvl="4" w:tplc="04100019" w:tentative="1">
      <w:start w:val="1"/>
      <w:numFmt w:val="lowerLetter"/>
      <w:lvlText w:val="%5."/>
      <w:lvlJc w:val="left"/>
      <w:pPr>
        <w:ind w:left="3465" w:hanging="360"/>
      </w:pPr>
    </w:lvl>
    <w:lvl w:ilvl="5" w:tplc="0410001B" w:tentative="1">
      <w:start w:val="1"/>
      <w:numFmt w:val="lowerRoman"/>
      <w:lvlText w:val="%6."/>
      <w:lvlJc w:val="right"/>
      <w:pPr>
        <w:ind w:left="4185" w:hanging="180"/>
      </w:pPr>
    </w:lvl>
    <w:lvl w:ilvl="6" w:tplc="0410000F" w:tentative="1">
      <w:start w:val="1"/>
      <w:numFmt w:val="decimal"/>
      <w:lvlText w:val="%7."/>
      <w:lvlJc w:val="left"/>
      <w:pPr>
        <w:ind w:left="4905" w:hanging="360"/>
      </w:pPr>
    </w:lvl>
    <w:lvl w:ilvl="7" w:tplc="04100019" w:tentative="1">
      <w:start w:val="1"/>
      <w:numFmt w:val="lowerLetter"/>
      <w:lvlText w:val="%8."/>
      <w:lvlJc w:val="left"/>
      <w:pPr>
        <w:ind w:left="5625" w:hanging="360"/>
      </w:pPr>
    </w:lvl>
    <w:lvl w:ilvl="8" w:tplc="0410001B" w:tentative="1">
      <w:start w:val="1"/>
      <w:numFmt w:val="lowerRoman"/>
      <w:lvlText w:val="%9."/>
      <w:lvlJc w:val="right"/>
      <w:pPr>
        <w:ind w:left="6345" w:hanging="180"/>
      </w:pPr>
    </w:lvl>
  </w:abstractNum>
  <w:abstractNum w:abstractNumId="17">
    <w:nsid w:val="450879F1"/>
    <w:multiLevelType w:val="hybridMultilevel"/>
    <w:tmpl w:val="A45AC00E"/>
    <w:lvl w:ilvl="0" w:tplc="92008D98">
      <w:start w:val="21"/>
      <w:numFmt w:val="decimal"/>
      <w:lvlText w:val="%1."/>
      <w:lvlJc w:val="left"/>
      <w:pPr>
        <w:ind w:left="360" w:hanging="360"/>
      </w:pPr>
      <w:rPr>
        <w:rFonts w:ascii="Times New Roman" w:eastAsia="Times New Roman" w:hAnsi="Times New Roman" w:hint="default"/>
        <w:i w:val="0"/>
        <w:color w:val="00000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4B6D5F9C"/>
    <w:multiLevelType w:val="hybridMultilevel"/>
    <w:tmpl w:val="29EA6114"/>
    <w:lvl w:ilvl="0" w:tplc="04100003">
      <w:start w:val="1"/>
      <w:numFmt w:val="bullet"/>
      <w:lvlText w:val="o"/>
      <w:lvlJc w:val="left"/>
      <w:pPr>
        <w:tabs>
          <w:tab w:val="num" w:pos="1068"/>
        </w:tabs>
        <w:ind w:left="1068" w:hanging="360"/>
      </w:pPr>
      <w:rPr>
        <w:rFonts w:ascii="Courier New" w:hAnsi="Courier New" w:cs="Courier New" w:hint="default"/>
      </w:rPr>
    </w:lvl>
    <w:lvl w:ilvl="1" w:tplc="0410000B">
      <w:start w:val="1"/>
      <w:numFmt w:val="bullet"/>
      <w:lvlText w:val=""/>
      <w:lvlJc w:val="left"/>
      <w:pPr>
        <w:tabs>
          <w:tab w:val="num" w:pos="1788"/>
        </w:tabs>
        <w:ind w:left="1788" w:hanging="360"/>
      </w:pPr>
      <w:rPr>
        <w:rFonts w:ascii="Wingdings" w:hAnsi="Wingdings"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19">
    <w:nsid w:val="4E1708DF"/>
    <w:multiLevelType w:val="hybridMultilevel"/>
    <w:tmpl w:val="DFA2ECA8"/>
    <w:lvl w:ilvl="0" w:tplc="0410000B">
      <w:start w:val="1"/>
      <w:numFmt w:val="bullet"/>
      <w:lvlText w:val=""/>
      <w:lvlJc w:val="left"/>
      <w:pPr>
        <w:tabs>
          <w:tab w:val="num" w:pos="360"/>
        </w:tabs>
        <w:ind w:left="360" w:hanging="360"/>
      </w:pPr>
      <w:rPr>
        <w:rFonts w:ascii="Wingdings" w:hAnsi="Wingdings"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0">
    <w:nsid w:val="60735C26"/>
    <w:multiLevelType w:val="hybridMultilevel"/>
    <w:tmpl w:val="577C9244"/>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61320F08"/>
    <w:multiLevelType w:val="hybridMultilevel"/>
    <w:tmpl w:val="BCB046D4"/>
    <w:lvl w:ilvl="0" w:tplc="9E301E70">
      <w:start w:val="2"/>
      <w:numFmt w:val="bullet"/>
      <w:lvlText w:val="-"/>
      <w:lvlJc w:val="left"/>
      <w:pPr>
        <w:tabs>
          <w:tab w:val="num" w:pos="360"/>
        </w:tabs>
        <w:ind w:left="360" w:hanging="360"/>
      </w:pPr>
      <w:rPr>
        <w:rFonts w:ascii="New York" w:eastAsia="Times New Roman" w:hAnsi="New York"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2">
    <w:nsid w:val="689153F2"/>
    <w:multiLevelType w:val="hybridMultilevel"/>
    <w:tmpl w:val="E2884094"/>
    <w:lvl w:ilvl="0" w:tplc="6A06ECC8">
      <w:start w:val="1"/>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23">
    <w:nsid w:val="6AA879E8"/>
    <w:multiLevelType w:val="hybridMultilevel"/>
    <w:tmpl w:val="B63CA54A"/>
    <w:lvl w:ilvl="0" w:tplc="788284D0">
      <w:start w:val="21"/>
      <w:numFmt w:val="decimal"/>
      <w:lvlText w:val="%12."/>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5BF7F19"/>
    <w:multiLevelType w:val="hybridMultilevel"/>
    <w:tmpl w:val="3FA88002"/>
    <w:lvl w:ilvl="0" w:tplc="FE6AE170">
      <w:start w:val="21"/>
      <w:numFmt w:val="decimal"/>
      <w:lvlText w:val="%12."/>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77BB256B"/>
    <w:multiLevelType w:val="hybridMultilevel"/>
    <w:tmpl w:val="49BE79E6"/>
    <w:lvl w:ilvl="0" w:tplc="54E691EA">
      <w:start w:val="1"/>
      <w:numFmt w:val="decimal"/>
      <w:lvlText w:val="%12."/>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78726DE8"/>
    <w:multiLevelType w:val="hybridMultilevel"/>
    <w:tmpl w:val="9BEC4EBA"/>
    <w:lvl w:ilvl="0" w:tplc="76AE6FE2">
      <w:start w:val="1"/>
      <w:numFmt w:val="upp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nsid w:val="7AE2104D"/>
    <w:multiLevelType w:val="hybridMultilevel"/>
    <w:tmpl w:val="B0C4C6EE"/>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8">
    <w:nsid w:val="7EC10853"/>
    <w:multiLevelType w:val="hybridMultilevel"/>
    <w:tmpl w:val="C2FE1FD0"/>
    <w:lvl w:ilvl="0" w:tplc="01940A84">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6"/>
  </w:num>
  <w:num w:numId="2">
    <w:abstractNumId w:val="1"/>
  </w:num>
  <w:num w:numId="3">
    <w:abstractNumId w:val="14"/>
  </w:num>
  <w:num w:numId="4">
    <w:abstractNumId w:val="12"/>
  </w:num>
  <w:num w:numId="5">
    <w:abstractNumId w:val="0"/>
  </w:num>
  <w:num w:numId="6">
    <w:abstractNumId w:val="5"/>
  </w:num>
  <w:num w:numId="7">
    <w:abstractNumId w:val="9"/>
  </w:num>
  <w:num w:numId="8">
    <w:abstractNumId w:val="25"/>
  </w:num>
  <w:num w:numId="9">
    <w:abstractNumId w:val="24"/>
  </w:num>
  <w:num w:numId="10">
    <w:abstractNumId w:val="23"/>
  </w:num>
  <w:num w:numId="11">
    <w:abstractNumId w:val="17"/>
  </w:num>
  <w:num w:numId="12">
    <w:abstractNumId w:val="2"/>
  </w:num>
  <w:num w:numId="13">
    <w:abstractNumId w:val="28"/>
  </w:num>
  <w:num w:numId="14">
    <w:abstractNumId w:val="4"/>
  </w:num>
  <w:num w:numId="15">
    <w:abstractNumId w:val="3"/>
  </w:num>
  <w:num w:numId="16">
    <w:abstractNumId w:val="7"/>
  </w:num>
  <w:num w:numId="17">
    <w:abstractNumId w:val="11"/>
  </w:num>
  <w:num w:numId="18">
    <w:abstractNumId w:val="27"/>
  </w:num>
  <w:num w:numId="19">
    <w:abstractNumId w:val="26"/>
  </w:num>
  <w:num w:numId="20">
    <w:abstractNumId w:val="19"/>
  </w:num>
  <w:num w:numId="21">
    <w:abstractNumId w:val="18"/>
  </w:num>
  <w:num w:numId="22">
    <w:abstractNumId w:val="20"/>
  </w:num>
  <w:num w:numId="23">
    <w:abstractNumId w:val="8"/>
  </w:num>
  <w:num w:numId="24">
    <w:abstractNumId w:val="13"/>
  </w:num>
  <w:num w:numId="25">
    <w:abstractNumId w:val="22"/>
  </w:num>
  <w:num w:numId="26">
    <w:abstractNumId w:val="21"/>
  </w:num>
  <w:num w:numId="27">
    <w:abstractNumId w:val="10"/>
  </w:num>
  <w:num w:numId="28">
    <w:abstractNumId w:val="15"/>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BBA"/>
    <w:rsid w:val="00002392"/>
    <w:rsid w:val="0000359F"/>
    <w:rsid w:val="00004D7D"/>
    <w:rsid w:val="00004D95"/>
    <w:rsid w:val="00005255"/>
    <w:rsid w:val="00005C6D"/>
    <w:rsid w:val="0000666E"/>
    <w:rsid w:val="00006F69"/>
    <w:rsid w:val="00007AC2"/>
    <w:rsid w:val="00010E85"/>
    <w:rsid w:val="0001102E"/>
    <w:rsid w:val="000114AB"/>
    <w:rsid w:val="000152FF"/>
    <w:rsid w:val="00015D74"/>
    <w:rsid w:val="00017725"/>
    <w:rsid w:val="00023368"/>
    <w:rsid w:val="00023D32"/>
    <w:rsid w:val="00031133"/>
    <w:rsid w:val="000339DC"/>
    <w:rsid w:val="000342A9"/>
    <w:rsid w:val="00036674"/>
    <w:rsid w:val="00042066"/>
    <w:rsid w:val="00056B07"/>
    <w:rsid w:val="00057FB4"/>
    <w:rsid w:val="000656DD"/>
    <w:rsid w:val="00065942"/>
    <w:rsid w:val="00070C14"/>
    <w:rsid w:val="00072AB0"/>
    <w:rsid w:val="000758C6"/>
    <w:rsid w:val="00077433"/>
    <w:rsid w:val="00086EA0"/>
    <w:rsid w:val="00087215"/>
    <w:rsid w:val="00091E20"/>
    <w:rsid w:val="000953BE"/>
    <w:rsid w:val="000957D7"/>
    <w:rsid w:val="00096424"/>
    <w:rsid w:val="0009719E"/>
    <w:rsid w:val="000975CC"/>
    <w:rsid w:val="000A1B3E"/>
    <w:rsid w:val="000A3AB2"/>
    <w:rsid w:val="000A4366"/>
    <w:rsid w:val="000B2286"/>
    <w:rsid w:val="000B4B27"/>
    <w:rsid w:val="000B531A"/>
    <w:rsid w:val="000C2ADB"/>
    <w:rsid w:val="000C35BF"/>
    <w:rsid w:val="000C5028"/>
    <w:rsid w:val="000C798F"/>
    <w:rsid w:val="000C7B7F"/>
    <w:rsid w:val="000D1447"/>
    <w:rsid w:val="000D3C41"/>
    <w:rsid w:val="000D731F"/>
    <w:rsid w:val="000E1B0F"/>
    <w:rsid w:val="000E4FA4"/>
    <w:rsid w:val="000E50CB"/>
    <w:rsid w:val="000E5538"/>
    <w:rsid w:val="000E714F"/>
    <w:rsid w:val="000E7C95"/>
    <w:rsid w:val="000F74A4"/>
    <w:rsid w:val="00102432"/>
    <w:rsid w:val="00105F7B"/>
    <w:rsid w:val="00107DA0"/>
    <w:rsid w:val="00110A14"/>
    <w:rsid w:val="00115536"/>
    <w:rsid w:val="00116D7A"/>
    <w:rsid w:val="0011729C"/>
    <w:rsid w:val="001205F1"/>
    <w:rsid w:val="001222BC"/>
    <w:rsid w:val="00124547"/>
    <w:rsid w:val="00131FC8"/>
    <w:rsid w:val="0013324D"/>
    <w:rsid w:val="001336A3"/>
    <w:rsid w:val="001360CD"/>
    <w:rsid w:val="00137491"/>
    <w:rsid w:val="0014107F"/>
    <w:rsid w:val="00141299"/>
    <w:rsid w:val="00141782"/>
    <w:rsid w:val="00143286"/>
    <w:rsid w:val="00145045"/>
    <w:rsid w:val="00147A6B"/>
    <w:rsid w:val="00151958"/>
    <w:rsid w:val="00156388"/>
    <w:rsid w:val="001661F9"/>
    <w:rsid w:val="00166E51"/>
    <w:rsid w:val="00167CD0"/>
    <w:rsid w:val="00175448"/>
    <w:rsid w:val="001769AF"/>
    <w:rsid w:val="00176C1D"/>
    <w:rsid w:val="00176ECC"/>
    <w:rsid w:val="001805B4"/>
    <w:rsid w:val="0018359B"/>
    <w:rsid w:val="00183DE4"/>
    <w:rsid w:val="00184410"/>
    <w:rsid w:val="00184BE3"/>
    <w:rsid w:val="00186846"/>
    <w:rsid w:val="00187222"/>
    <w:rsid w:val="00191FE0"/>
    <w:rsid w:val="00193443"/>
    <w:rsid w:val="00195FB0"/>
    <w:rsid w:val="001A2860"/>
    <w:rsid w:val="001A3942"/>
    <w:rsid w:val="001A5591"/>
    <w:rsid w:val="001A7100"/>
    <w:rsid w:val="001B73C9"/>
    <w:rsid w:val="001C5F36"/>
    <w:rsid w:val="001D12F9"/>
    <w:rsid w:val="001D1DB2"/>
    <w:rsid w:val="001D6B06"/>
    <w:rsid w:val="001D7C4C"/>
    <w:rsid w:val="001D7D73"/>
    <w:rsid w:val="001E230B"/>
    <w:rsid w:val="001E5491"/>
    <w:rsid w:val="001E7C12"/>
    <w:rsid w:val="001E7C99"/>
    <w:rsid w:val="001F03ED"/>
    <w:rsid w:val="001F07E1"/>
    <w:rsid w:val="001F150B"/>
    <w:rsid w:val="001F3645"/>
    <w:rsid w:val="001F5DE0"/>
    <w:rsid w:val="00203B13"/>
    <w:rsid w:val="002041AD"/>
    <w:rsid w:val="00207A14"/>
    <w:rsid w:val="00210E49"/>
    <w:rsid w:val="0021103E"/>
    <w:rsid w:val="0021153A"/>
    <w:rsid w:val="002149FC"/>
    <w:rsid w:val="0021554C"/>
    <w:rsid w:val="00217A3F"/>
    <w:rsid w:val="0022015A"/>
    <w:rsid w:val="002205C3"/>
    <w:rsid w:val="00220FD9"/>
    <w:rsid w:val="00221003"/>
    <w:rsid w:val="00224BF2"/>
    <w:rsid w:val="00240A54"/>
    <w:rsid w:val="0024611B"/>
    <w:rsid w:val="00251142"/>
    <w:rsid w:val="0025357E"/>
    <w:rsid w:val="00261543"/>
    <w:rsid w:val="00261A6A"/>
    <w:rsid w:val="0026577B"/>
    <w:rsid w:val="00266086"/>
    <w:rsid w:val="00274801"/>
    <w:rsid w:val="00275555"/>
    <w:rsid w:val="00277864"/>
    <w:rsid w:val="0028026E"/>
    <w:rsid w:val="00283B18"/>
    <w:rsid w:val="00283E0F"/>
    <w:rsid w:val="00291BD3"/>
    <w:rsid w:val="00296470"/>
    <w:rsid w:val="002A63C4"/>
    <w:rsid w:val="002A6BD1"/>
    <w:rsid w:val="002B0480"/>
    <w:rsid w:val="002B131C"/>
    <w:rsid w:val="002B30AB"/>
    <w:rsid w:val="002B6ABA"/>
    <w:rsid w:val="002C0158"/>
    <w:rsid w:val="002C10CD"/>
    <w:rsid w:val="002C1767"/>
    <w:rsid w:val="002C3C97"/>
    <w:rsid w:val="002C5706"/>
    <w:rsid w:val="002D277C"/>
    <w:rsid w:val="002D2FDF"/>
    <w:rsid w:val="002D33E3"/>
    <w:rsid w:val="002D5FD2"/>
    <w:rsid w:val="002D7019"/>
    <w:rsid w:val="002D7FD3"/>
    <w:rsid w:val="002E040E"/>
    <w:rsid w:val="002E3B69"/>
    <w:rsid w:val="002E548A"/>
    <w:rsid w:val="002E7545"/>
    <w:rsid w:val="002F032A"/>
    <w:rsid w:val="002F1598"/>
    <w:rsid w:val="002F4E26"/>
    <w:rsid w:val="002F7027"/>
    <w:rsid w:val="002F71D6"/>
    <w:rsid w:val="003016D1"/>
    <w:rsid w:val="00303ADF"/>
    <w:rsid w:val="003041C5"/>
    <w:rsid w:val="00305BC7"/>
    <w:rsid w:val="003079F9"/>
    <w:rsid w:val="00313B7D"/>
    <w:rsid w:val="00316B2F"/>
    <w:rsid w:val="003212CC"/>
    <w:rsid w:val="003373B6"/>
    <w:rsid w:val="00340954"/>
    <w:rsid w:val="00341333"/>
    <w:rsid w:val="00343443"/>
    <w:rsid w:val="00343547"/>
    <w:rsid w:val="00346FB9"/>
    <w:rsid w:val="00350EB0"/>
    <w:rsid w:val="0036398D"/>
    <w:rsid w:val="003717A7"/>
    <w:rsid w:val="00371928"/>
    <w:rsid w:val="00373D5F"/>
    <w:rsid w:val="00380ED2"/>
    <w:rsid w:val="00381B1D"/>
    <w:rsid w:val="003850AA"/>
    <w:rsid w:val="00385C10"/>
    <w:rsid w:val="003914C7"/>
    <w:rsid w:val="003A049D"/>
    <w:rsid w:val="003A0607"/>
    <w:rsid w:val="003A2657"/>
    <w:rsid w:val="003A4AB4"/>
    <w:rsid w:val="003A6990"/>
    <w:rsid w:val="003B21D5"/>
    <w:rsid w:val="003B32FE"/>
    <w:rsid w:val="003B490C"/>
    <w:rsid w:val="003B58B9"/>
    <w:rsid w:val="003C3967"/>
    <w:rsid w:val="003D722C"/>
    <w:rsid w:val="003E5306"/>
    <w:rsid w:val="003E6596"/>
    <w:rsid w:val="003F2B8A"/>
    <w:rsid w:val="003F78DA"/>
    <w:rsid w:val="00403EFA"/>
    <w:rsid w:val="00404F17"/>
    <w:rsid w:val="0040613B"/>
    <w:rsid w:val="00411EDC"/>
    <w:rsid w:val="00433105"/>
    <w:rsid w:val="0043702E"/>
    <w:rsid w:val="004420A5"/>
    <w:rsid w:val="004427DD"/>
    <w:rsid w:val="00451654"/>
    <w:rsid w:val="0045483D"/>
    <w:rsid w:val="004551B7"/>
    <w:rsid w:val="004601DE"/>
    <w:rsid w:val="00460A13"/>
    <w:rsid w:val="00461575"/>
    <w:rsid w:val="00462209"/>
    <w:rsid w:val="0046759E"/>
    <w:rsid w:val="00476041"/>
    <w:rsid w:val="004778A6"/>
    <w:rsid w:val="004928F6"/>
    <w:rsid w:val="004937E5"/>
    <w:rsid w:val="0049759F"/>
    <w:rsid w:val="004A5FEA"/>
    <w:rsid w:val="004A6F5E"/>
    <w:rsid w:val="004A75E8"/>
    <w:rsid w:val="004B05C1"/>
    <w:rsid w:val="004B1EF2"/>
    <w:rsid w:val="004C2B99"/>
    <w:rsid w:val="004C2E0F"/>
    <w:rsid w:val="004C6CAF"/>
    <w:rsid w:val="004C7540"/>
    <w:rsid w:val="004D576B"/>
    <w:rsid w:val="004E0A5E"/>
    <w:rsid w:val="004E1B83"/>
    <w:rsid w:val="004E242D"/>
    <w:rsid w:val="004E2E3D"/>
    <w:rsid w:val="004E4284"/>
    <w:rsid w:val="004F2BC6"/>
    <w:rsid w:val="004F2F61"/>
    <w:rsid w:val="00502DF7"/>
    <w:rsid w:val="00510B42"/>
    <w:rsid w:val="00512B02"/>
    <w:rsid w:val="0051363E"/>
    <w:rsid w:val="00513AFF"/>
    <w:rsid w:val="00514B04"/>
    <w:rsid w:val="0051769E"/>
    <w:rsid w:val="005207CD"/>
    <w:rsid w:val="00521861"/>
    <w:rsid w:val="00524B46"/>
    <w:rsid w:val="00527747"/>
    <w:rsid w:val="005461FA"/>
    <w:rsid w:val="00547CCA"/>
    <w:rsid w:val="0055354B"/>
    <w:rsid w:val="00556E67"/>
    <w:rsid w:val="0056016E"/>
    <w:rsid w:val="00560343"/>
    <w:rsid w:val="0056252E"/>
    <w:rsid w:val="00562E20"/>
    <w:rsid w:val="00563F22"/>
    <w:rsid w:val="00575AC3"/>
    <w:rsid w:val="00583641"/>
    <w:rsid w:val="00587A80"/>
    <w:rsid w:val="0059360D"/>
    <w:rsid w:val="005A0DBE"/>
    <w:rsid w:val="005A297B"/>
    <w:rsid w:val="005A6900"/>
    <w:rsid w:val="005B087A"/>
    <w:rsid w:val="005B0E4C"/>
    <w:rsid w:val="005B0F7E"/>
    <w:rsid w:val="005B305A"/>
    <w:rsid w:val="005B3526"/>
    <w:rsid w:val="005B383F"/>
    <w:rsid w:val="005B3DC6"/>
    <w:rsid w:val="005C059F"/>
    <w:rsid w:val="005C0A3E"/>
    <w:rsid w:val="005C23E6"/>
    <w:rsid w:val="005C49FB"/>
    <w:rsid w:val="005D043B"/>
    <w:rsid w:val="005D1041"/>
    <w:rsid w:val="005D1077"/>
    <w:rsid w:val="005D3293"/>
    <w:rsid w:val="005D771F"/>
    <w:rsid w:val="005D796E"/>
    <w:rsid w:val="005E6EB9"/>
    <w:rsid w:val="005F0FF5"/>
    <w:rsid w:val="005F6627"/>
    <w:rsid w:val="00601B7A"/>
    <w:rsid w:val="0060241D"/>
    <w:rsid w:val="0060403C"/>
    <w:rsid w:val="00605E0B"/>
    <w:rsid w:val="00610795"/>
    <w:rsid w:val="00614A31"/>
    <w:rsid w:val="00622723"/>
    <w:rsid w:val="00624EAE"/>
    <w:rsid w:val="006318D4"/>
    <w:rsid w:val="00632333"/>
    <w:rsid w:val="006349D9"/>
    <w:rsid w:val="006443A8"/>
    <w:rsid w:val="00646442"/>
    <w:rsid w:val="00650042"/>
    <w:rsid w:val="00654302"/>
    <w:rsid w:val="0065580D"/>
    <w:rsid w:val="00655B8C"/>
    <w:rsid w:val="00656263"/>
    <w:rsid w:val="00657E30"/>
    <w:rsid w:val="00661E9E"/>
    <w:rsid w:val="00671F1B"/>
    <w:rsid w:val="00673561"/>
    <w:rsid w:val="006757D0"/>
    <w:rsid w:val="00675BF5"/>
    <w:rsid w:val="00676221"/>
    <w:rsid w:val="006811A4"/>
    <w:rsid w:val="0068218E"/>
    <w:rsid w:val="00687872"/>
    <w:rsid w:val="006907CA"/>
    <w:rsid w:val="006911CA"/>
    <w:rsid w:val="00695C30"/>
    <w:rsid w:val="006A3113"/>
    <w:rsid w:val="006B0B52"/>
    <w:rsid w:val="006B6B0A"/>
    <w:rsid w:val="006B6D70"/>
    <w:rsid w:val="006C2E46"/>
    <w:rsid w:val="006C52E7"/>
    <w:rsid w:val="006D073A"/>
    <w:rsid w:val="006D2D3D"/>
    <w:rsid w:val="006E5841"/>
    <w:rsid w:val="006F3E01"/>
    <w:rsid w:val="006F5740"/>
    <w:rsid w:val="00702AF7"/>
    <w:rsid w:val="00703DEE"/>
    <w:rsid w:val="00705F97"/>
    <w:rsid w:val="0071380A"/>
    <w:rsid w:val="00716A74"/>
    <w:rsid w:val="007201BE"/>
    <w:rsid w:val="00722E42"/>
    <w:rsid w:val="00722F5F"/>
    <w:rsid w:val="00723222"/>
    <w:rsid w:val="0073125E"/>
    <w:rsid w:val="007339FD"/>
    <w:rsid w:val="00733C37"/>
    <w:rsid w:val="00742138"/>
    <w:rsid w:val="00750F26"/>
    <w:rsid w:val="007614F6"/>
    <w:rsid w:val="00765420"/>
    <w:rsid w:val="007708F3"/>
    <w:rsid w:val="00770B84"/>
    <w:rsid w:val="00771185"/>
    <w:rsid w:val="00773D4A"/>
    <w:rsid w:val="0077460B"/>
    <w:rsid w:val="007757A9"/>
    <w:rsid w:val="0077753F"/>
    <w:rsid w:val="00777575"/>
    <w:rsid w:val="0077782F"/>
    <w:rsid w:val="00780920"/>
    <w:rsid w:val="00780CA6"/>
    <w:rsid w:val="007A0CE4"/>
    <w:rsid w:val="007A3379"/>
    <w:rsid w:val="007A41AC"/>
    <w:rsid w:val="007A6935"/>
    <w:rsid w:val="007A6CFC"/>
    <w:rsid w:val="007B28C0"/>
    <w:rsid w:val="007B54B6"/>
    <w:rsid w:val="007C5F8C"/>
    <w:rsid w:val="007D0F9D"/>
    <w:rsid w:val="007D12F1"/>
    <w:rsid w:val="007D45EF"/>
    <w:rsid w:val="007E0DC3"/>
    <w:rsid w:val="007E31C8"/>
    <w:rsid w:val="007E3CEA"/>
    <w:rsid w:val="007F1CD8"/>
    <w:rsid w:val="007F4B84"/>
    <w:rsid w:val="007F66F9"/>
    <w:rsid w:val="00805F85"/>
    <w:rsid w:val="00813996"/>
    <w:rsid w:val="0082401C"/>
    <w:rsid w:val="008253B4"/>
    <w:rsid w:val="00825B31"/>
    <w:rsid w:val="008261CB"/>
    <w:rsid w:val="008366B5"/>
    <w:rsid w:val="0084228A"/>
    <w:rsid w:val="00846C0F"/>
    <w:rsid w:val="00851512"/>
    <w:rsid w:val="00854148"/>
    <w:rsid w:val="008568CF"/>
    <w:rsid w:val="00861FEC"/>
    <w:rsid w:val="00865573"/>
    <w:rsid w:val="00871ABE"/>
    <w:rsid w:val="008721C6"/>
    <w:rsid w:val="0087367F"/>
    <w:rsid w:val="00874DD1"/>
    <w:rsid w:val="00882E39"/>
    <w:rsid w:val="00886312"/>
    <w:rsid w:val="00887F34"/>
    <w:rsid w:val="00891243"/>
    <w:rsid w:val="00895A21"/>
    <w:rsid w:val="008979A4"/>
    <w:rsid w:val="008A30B5"/>
    <w:rsid w:val="008A3F86"/>
    <w:rsid w:val="008A5177"/>
    <w:rsid w:val="008A6E25"/>
    <w:rsid w:val="008B0005"/>
    <w:rsid w:val="008B0D38"/>
    <w:rsid w:val="008B1D56"/>
    <w:rsid w:val="008B37E8"/>
    <w:rsid w:val="008C3450"/>
    <w:rsid w:val="008C34B3"/>
    <w:rsid w:val="008C3BD4"/>
    <w:rsid w:val="008D1625"/>
    <w:rsid w:val="008E2FE3"/>
    <w:rsid w:val="008F1BC0"/>
    <w:rsid w:val="008F5FB9"/>
    <w:rsid w:val="00904360"/>
    <w:rsid w:val="00910965"/>
    <w:rsid w:val="00914B76"/>
    <w:rsid w:val="00914D89"/>
    <w:rsid w:val="00917457"/>
    <w:rsid w:val="009257CB"/>
    <w:rsid w:val="00926D7B"/>
    <w:rsid w:val="00934EC0"/>
    <w:rsid w:val="00935AA9"/>
    <w:rsid w:val="00936E4C"/>
    <w:rsid w:val="00945677"/>
    <w:rsid w:val="00946BBC"/>
    <w:rsid w:val="00951338"/>
    <w:rsid w:val="0095291D"/>
    <w:rsid w:val="00963BB9"/>
    <w:rsid w:val="00973635"/>
    <w:rsid w:val="0097715F"/>
    <w:rsid w:val="00980856"/>
    <w:rsid w:val="009820CA"/>
    <w:rsid w:val="0099246D"/>
    <w:rsid w:val="00993400"/>
    <w:rsid w:val="00994D3E"/>
    <w:rsid w:val="009A062C"/>
    <w:rsid w:val="009A6721"/>
    <w:rsid w:val="009B013F"/>
    <w:rsid w:val="009B2D22"/>
    <w:rsid w:val="009B47A5"/>
    <w:rsid w:val="009C4991"/>
    <w:rsid w:val="009D1E58"/>
    <w:rsid w:val="009D4B54"/>
    <w:rsid w:val="009D654B"/>
    <w:rsid w:val="009D7D4C"/>
    <w:rsid w:val="009E4266"/>
    <w:rsid w:val="009E6495"/>
    <w:rsid w:val="009E7A01"/>
    <w:rsid w:val="009F1768"/>
    <w:rsid w:val="009F313F"/>
    <w:rsid w:val="009F6BEA"/>
    <w:rsid w:val="00A03EB9"/>
    <w:rsid w:val="00A07DF0"/>
    <w:rsid w:val="00A11A25"/>
    <w:rsid w:val="00A130DA"/>
    <w:rsid w:val="00A16D90"/>
    <w:rsid w:val="00A214CE"/>
    <w:rsid w:val="00A21C8F"/>
    <w:rsid w:val="00A24204"/>
    <w:rsid w:val="00A31C12"/>
    <w:rsid w:val="00A35389"/>
    <w:rsid w:val="00A35AB0"/>
    <w:rsid w:val="00A36E4C"/>
    <w:rsid w:val="00A42372"/>
    <w:rsid w:val="00A441FA"/>
    <w:rsid w:val="00A63C60"/>
    <w:rsid w:val="00A67274"/>
    <w:rsid w:val="00A72817"/>
    <w:rsid w:val="00A7543A"/>
    <w:rsid w:val="00A84AD3"/>
    <w:rsid w:val="00A93EF2"/>
    <w:rsid w:val="00A9515E"/>
    <w:rsid w:val="00AA0DFD"/>
    <w:rsid w:val="00AA65C9"/>
    <w:rsid w:val="00AA6C2A"/>
    <w:rsid w:val="00AA6F75"/>
    <w:rsid w:val="00AB1DCB"/>
    <w:rsid w:val="00AB4FC8"/>
    <w:rsid w:val="00AC0EF0"/>
    <w:rsid w:val="00AC1855"/>
    <w:rsid w:val="00AC27C3"/>
    <w:rsid w:val="00AC3FA2"/>
    <w:rsid w:val="00AC5EA3"/>
    <w:rsid w:val="00AD20C6"/>
    <w:rsid w:val="00AD51B4"/>
    <w:rsid w:val="00AD6C3B"/>
    <w:rsid w:val="00AD753C"/>
    <w:rsid w:val="00AE112F"/>
    <w:rsid w:val="00AE4234"/>
    <w:rsid w:val="00AF3CFD"/>
    <w:rsid w:val="00AF412B"/>
    <w:rsid w:val="00B06235"/>
    <w:rsid w:val="00B06AB8"/>
    <w:rsid w:val="00B06D54"/>
    <w:rsid w:val="00B13C48"/>
    <w:rsid w:val="00B160F0"/>
    <w:rsid w:val="00B178D1"/>
    <w:rsid w:val="00B21FEA"/>
    <w:rsid w:val="00B23867"/>
    <w:rsid w:val="00B30543"/>
    <w:rsid w:val="00B33931"/>
    <w:rsid w:val="00B34789"/>
    <w:rsid w:val="00B36221"/>
    <w:rsid w:val="00B43117"/>
    <w:rsid w:val="00B438F8"/>
    <w:rsid w:val="00B44B6E"/>
    <w:rsid w:val="00B45CFF"/>
    <w:rsid w:val="00B47157"/>
    <w:rsid w:val="00B52366"/>
    <w:rsid w:val="00B57B26"/>
    <w:rsid w:val="00B6194A"/>
    <w:rsid w:val="00B64F87"/>
    <w:rsid w:val="00B65BBA"/>
    <w:rsid w:val="00B66085"/>
    <w:rsid w:val="00B66D78"/>
    <w:rsid w:val="00B736BB"/>
    <w:rsid w:val="00B73CBF"/>
    <w:rsid w:val="00B75F7A"/>
    <w:rsid w:val="00B7715B"/>
    <w:rsid w:val="00B8319D"/>
    <w:rsid w:val="00B86153"/>
    <w:rsid w:val="00B86A3A"/>
    <w:rsid w:val="00BA2EB7"/>
    <w:rsid w:val="00BA37C7"/>
    <w:rsid w:val="00BA5A8C"/>
    <w:rsid w:val="00BB0644"/>
    <w:rsid w:val="00BB0B0F"/>
    <w:rsid w:val="00BB14EE"/>
    <w:rsid w:val="00BC1104"/>
    <w:rsid w:val="00BC45BC"/>
    <w:rsid w:val="00BC4DA2"/>
    <w:rsid w:val="00BD0D34"/>
    <w:rsid w:val="00BD555E"/>
    <w:rsid w:val="00BD5B50"/>
    <w:rsid w:val="00BD6B59"/>
    <w:rsid w:val="00BD7E33"/>
    <w:rsid w:val="00BE12B3"/>
    <w:rsid w:val="00BE4A74"/>
    <w:rsid w:val="00BE72CA"/>
    <w:rsid w:val="00BF7624"/>
    <w:rsid w:val="00C03208"/>
    <w:rsid w:val="00C0504B"/>
    <w:rsid w:val="00C06968"/>
    <w:rsid w:val="00C07C0C"/>
    <w:rsid w:val="00C125D2"/>
    <w:rsid w:val="00C147D1"/>
    <w:rsid w:val="00C16DB2"/>
    <w:rsid w:val="00C34AB7"/>
    <w:rsid w:val="00C35408"/>
    <w:rsid w:val="00C37793"/>
    <w:rsid w:val="00C51E80"/>
    <w:rsid w:val="00C54493"/>
    <w:rsid w:val="00C61CD8"/>
    <w:rsid w:val="00C65B19"/>
    <w:rsid w:val="00C665B3"/>
    <w:rsid w:val="00C70CB4"/>
    <w:rsid w:val="00C73924"/>
    <w:rsid w:val="00C74594"/>
    <w:rsid w:val="00C76ED6"/>
    <w:rsid w:val="00C83FB0"/>
    <w:rsid w:val="00C84A07"/>
    <w:rsid w:val="00C86D61"/>
    <w:rsid w:val="00C90C7E"/>
    <w:rsid w:val="00CA04E0"/>
    <w:rsid w:val="00CA1FFB"/>
    <w:rsid w:val="00CB0875"/>
    <w:rsid w:val="00CB0DAF"/>
    <w:rsid w:val="00CB516F"/>
    <w:rsid w:val="00CB530C"/>
    <w:rsid w:val="00CC67E5"/>
    <w:rsid w:val="00CC7D2F"/>
    <w:rsid w:val="00CD3250"/>
    <w:rsid w:val="00CD46F0"/>
    <w:rsid w:val="00CE221A"/>
    <w:rsid w:val="00CE449A"/>
    <w:rsid w:val="00CE5A77"/>
    <w:rsid w:val="00CF1669"/>
    <w:rsid w:val="00CF1BA4"/>
    <w:rsid w:val="00CF20FD"/>
    <w:rsid w:val="00CF3E2E"/>
    <w:rsid w:val="00CF42FA"/>
    <w:rsid w:val="00CF4B87"/>
    <w:rsid w:val="00CF6197"/>
    <w:rsid w:val="00CF6C1B"/>
    <w:rsid w:val="00D00AEF"/>
    <w:rsid w:val="00D00E50"/>
    <w:rsid w:val="00D02C9B"/>
    <w:rsid w:val="00D0359B"/>
    <w:rsid w:val="00D05ACC"/>
    <w:rsid w:val="00D06154"/>
    <w:rsid w:val="00D065DB"/>
    <w:rsid w:val="00D12192"/>
    <w:rsid w:val="00D15A58"/>
    <w:rsid w:val="00D16B46"/>
    <w:rsid w:val="00D16EE5"/>
    <w:rsid w:val="00D17A9C"/>
    <w:rsid w:val="00D24458"/>
    <w:rsid w:val="00D25169"/>
    <w:rsid w:val="00D2626E"/>
    <w:rsid w:val="00D36A06"/>
    <w:rsid w:val="00D37B85"/>
    <w:rsid w:val="00D405B2"/>
    <w:rsid w:val="00D4133B"/>
    <w:rsid w:val="00D4503A"/>
    <w:rsid w:val="00D45EFD"/>
    <w:rsid w:val="00D503F8"/>
    <w:rsid w:val="00D50D2E"/>
    <w:rsid w:val="00D5198B"/>
    <w:rsid w:val="00D51E8F"/>
    <w:rsid w:val="00D62AD3"/>
    <w:rsid w:val="00D6428C"/>
    <w:rsid w:val="00D64564"/>
    <w:rsid w:val="00D748BA"/>
    <w:rsid w:val="00D74A6F"/>
    <w:rsid w:val="00D8033E"/>
    <w:rsid w:val="00D804F2"/>
    <w:rsid w:val="00D80500"/>
    <w:rsid w:val="00D8105D"/>
    <w:rsid w:val="00D85598"/>
    <w:rsid w:val="00D856F0"/>
    <w:rsid w:val="00D85C33"/>
    <w:rsid w:val="00D91D32"/>
    <w:rsid w:val="00D9716B"/>
    <w:rsid w:val="00D97FBD"/>
    <w:rsid w:val="00DA35BA"/>
    <w:rsid w:val="00DA36E3"/>
    <w:rsid w:val="00DA6F1B"/>
    <w:rsid w:val="00DB3241"/>
    <w:rsid w:val="00DC796F"/>
    <w:rsid w:val="00DD18AE"/>
    <w:rsid w:val="00DD4D3E"/>
    <w:rsid w:val="00DE1F12"/>
    <w:rsid w:val="00DE26FF"/>
    <w:rsid w:val="00DE3370"/>
    <w:rsid w:val="00DF0E1B"/>
    <w:rsid w:val="00E027A0"/>
    <w:rsid w:val="00E03DC9"/>
    <w:rsid w:val="00E07E6C"/>
    <w:rsid w:val="00E1093D"/>
    <w:rsid w:val="00E10D42"/>
    <w:rsid w:val="00E11071"/>
    <w:rsid w:val="00E229D6"/>
    <w:rsid w:val="00E33556"/>
    <w:rsid w:val="00E34000"/>
    <w:rsid w:val="00E348D7"/>
    <w:rsid w:val="00E47DED"/>
    <w:rsid w:val="00E50EC5"/>
    <w:rsid w:val="00E606D9"/>
    <w:rsid w:val="00E66B5C"/>
    <w:rsid w:val="00E722FA"/>
    <w:rsid w:val="00E72B4A"/>
    <w:rsid w:val="00E7535E"/>
    <w:rsid w:val="00E809FD"/>
    <w:rsid w:val="00E87BBB"/>
    <w:rsid w:val="00E92BC1"/>
    <w:rsid w:val="00E95204"/>
    <w:rsid w:val="00EA4664"/>
    <w:rsid w:val="00EA636D"/>
    <w:rsid w:val="00EA6D2B"/>
    <w:rsid w:val="00EA7610"/>
    <w:rsid w:val="00EB267A"/>
    <w:rsid w:val="00EB78A2"/>
    <w:rsid w:val="00EC210E"/>
    <w:rsid w:val="00EC2722"/>
    <w:rsid w:val="00EC52AD"/>
    <w:rsid w:val="00EC694A"/>
    <w:rsid w:val="00ED18CF"/>
    <w:rsid w:val="00ED431C"/>
    <w:rsid w:val="00EE110B"/>
    <w:rsid w:val="00EE27BC"/>
    <w:rsid w:val="00EE3143"/>
    <w:rsid w:val="00EE4EEB"/>
    <w:rsid w:val="00EE77CA"/>
    <w:rsid w:val="00EE7AE4"/>
    <w:rsid w:val="00EF257E"/>
    <w:rsid w:val="00EF3EB5"/>
    <w:rsid w:val="00EF60E1"/>
    <w:rsid w:val="00F0114A"/>
    <w:rsid w:val="00F0123B"/>
    <w:rsid w:val="00F01281"/>
    <w:rsid w:val="00F0643A"/>
    <w:rsid w:val="00F10B03"/>
    <w:rsid w:val="00F113BB"/>
    <w:rsid w:val="00F12E3B"/>
    <w:rsid w:val="00F13B90"/>
    <w:rsid w:val="00F13F96"/>
    <w:rsid w:val="00F20F55"/>
    <w:rsid w:val="00F32A6F"/>
    <w:rsid w:val="00F33DCD"/>
    <w:rsid w:val="00F342A1"/>
    <w:rsid w:val="00F346DF"/>
    <w:rsid w:val="00F417C8"/>
    <w:rsid w:val="00F4320C"/>
    <w:rsid w:val="00F45490"/>
    <w:rsid w:val="00F505F7"/>
    <w:rsid w:val="00F52E18"/>
    <w:rsid w:val="00F5495F"/>
    <w:rsid w:val="00F54A7B"/>
    <w:rsid w:val="00F54B1D"/>
    <w:rsid w:val="00F6117B"/>
    <w:rsid w:val="00F66F42"/>
    <w:rsid w:val="00F675B6"/>
    <w:rsid w:val="00F773A9"/>
    <w:rsid w:val="00F81121"/>
    <w:rsid w:val="00F82326"/>
    <w:rsid w:val="00F86464"/>
    <w:rsid w:val="00F90A38"/>
    <w:rsid w:val="00F90B27"/>
    <w:rsid w:val="00FA4BB4"/>
    <w:rsid w:val="00FA65C2"/>
    <w:rsid w:val="00FB3E57"/>
    <w:rsid w:val="00FB42B9"/>
    <w:rsid w:val="00FB6FAE"/>
    <w:rsid w:val="00FC5FF0"/>
    <w:rsid w:val="00FE00A1"/>
    <w:rsid w:val="00FE08B4"/>
    <w:rsid w:val="00FE1425"/>
    <w:rsid w:val="00FE2421"/>
    <w:rsid w:val="00FE566D"/>
    <w:rsid w:val="00FF2171"/>
    <w:rsid w:val="00FF7C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840A12-5E15-4227-8D3F-6E7EF433E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65BBA"/>
    <w:pPr>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next w:val="Normale"/>
    <w:link w:val="Titolo2Carattere"/>
    <w:uiPriority w:val="9"/>
    <w:semiHidden/>
    <w:unhideWhenUsed/>
    <w:qFormat/>
    <w:rsid w:val="00B06D5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qFormat/>
    <w:rsid w:val="006B6B0A"/>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B65BBA"/>
    <w:pPr>
      <w:keepNext/>
      <w:jc w:val="both"/>
      <w:outlineLvl w:val="3"/>
    </w:pPr>
    <w:rPr>
      <w:b/>
      <w:bCs/>
      <w:sz w:val="20"/>
      <w:szCs w:val="32"/>
    </w:rPr>
  </w:style>
  <w:style w:type="paragraph" w:styleId="Titolo6">
    <w:name w:val="heading 6"/>
    <w:basedOn w:val="Normale"/>
    <w:next w:val="Normale"/>
    <w:link w:val="Titolo6Carattere"/>
    <w:uiPriority w:val="9"/>
    <w:qFormat/>
    <w:rsid w:val="00B65BBA"/>
    <w:pPr>
      <w:keepNext/>
      <w:jc w:val="both"/>
      <w:outlineLvl w:val="5"/>
    </w:pPr>
    <w:rPr>
      <w:i/>
      <w:i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basedOn w:val="Carpredefinitoparagrafo"/>
    <w:link w:val="Titolo4"/>
    <w:uiPriority w:val="9"/>
    <w:rsid w:val="00B65BBA"/>
    <w:rPr>
      <w:rFonts w:ascii="Times New Roman" w:eastAsia="Times New Roman" w:hAnsi="Times New Roman" w:cs="Times New Roman"/>
      <w:b/>
      <w:bCs/>
      <w:sz w:val="20"/>
      <w:szCs w:val="32"/>
      <w:lang w:eastAsia="it-IT"/>
    </w:rPr>
  </w:style>
  <w:style w:type="character" w:customStyle="1" w:styleId="Titolo6Carattere">
    <w:name w:val="Titolo 6 Carattere"/>
    <w:basedOn w:val="Carpredefinitoparagrafo"/>
    <w:link w:val="Titolo6"/>
    <w:uiPriority w:val="9"/>
    <w:rsid w:val="00B65BBA"/>
    <w:rPr>
      <w:rFonts w:ascii="Times New Roman" w:eastAsia="Times New Roman" w:hAnsi="Times New Roman" w:cs="Times New Roman"/>
      <w:i/>
      <w:iCs/>
      <w:sz w:val="20"/>
      <w:szCs w:val="20"/>
      <w:lang w:eastAsia="it-IT"/>
    </w:rPr>
  </w:style>
  <w:style w:type="paragraph" w:styleId="Corpodeltesto2">
    <w:name w:val="Body Text 2"/>
    <w:basedOn w:val="Normale"/>
    <w:link w:val="Corpodeltesto2Carattere"/>
    <w:uiPriority w:val="99"/>
    <w:rsid w:val="00B65BBA"/>
    <w:pPr>
      <w:autoSpaceDE w:val="0"/>
      <w:autoSpaceDN w:val="0"/>
      <w:adjustRightInd w:val="0"/>
      <w:jc w:val="both"/>
    </w:pPr>
    <w:rPr>
      <w:rFonts w:eastAsia="TimesNewRoman"/>
      <w:sz w:val="20"/>
    </w:rPr>
  </w:style>
  <w:style w:type="character" w:customStyle="1" w:styleId="Corpodeltesto2Carattere">
    <w:name w:val="Corpo del testo 2 Carattere"/>
    <w:basedOn w:val="Carpredefinitoparagrafo"/>
    <w:link w:val="Corpodeltesto2"/>
    <w:uiPriority w:val="99"/>
    <w:rsid w:val="00B65BBA"/>
    <w:rPr>
      <w:rFonts w:ascii="Times New Roman" w:eastAsia="TimesNewRoman" w:hAnsi="Times New Roman" w:cs="Times New Roman"/>
      <w:sz w:val="20"/>
      <w:szCs w:val="24"/>
      <w:lang w:eastAsia="it-IT"/>
    </w:rPr>
  </w:style>
  <w:style w:type="paragraph" w:customStyle="1" w:styleId="CM4">
    <w:name w:val="CM4"/>
    <w:basedOn w:val="Normale"/>
    <w:next w:val="Normale"/>
    <w:uiPriority w:val="99"/>
    <w:rsid w:val="00B65BBA"/>
    <w:pPr>
      <w:autoSpaceDE w:val="0"/>
      <w:autoSpaceDN w:val="0"/>
      <w:adjustRightInd w:val="0"/>
    </w:pPr>
  </w:style>
  <w:style w:type="character" w:customStyle="1" w:styleId="Titolo2Carattere">
    <w:name w:val="Titolo 2 Carattere"/>
    <w:basedOn w:val="Carpredefinitoparagrafo"/>
    <w:link w:val="Titolo2"/>
    <w:uiPriority w:val="9"/>
    <w:semiHidden/>
    <w:rsid w:val="00B06D54"/>
    <w:rPr>
      <w:rFonts w:asciiTheme="majorHAnsi" w:eastAsiaTheme="majorEastAsia" w:hAnsiTheme="majorHAnsi" w:cstheme="majorBidi"/>
      <w:color w:val="2E74B5" w:themeColor="accent1" w:themeShade="BF"/>
      <w:sz w:val="26"/>
      <w:szCs w:val="26"/>
      <w:lang w:eastAsia="it-IT"/>
    </w:rPr>
  </w:style>
  <w:style w:type="character" w:customStyle="1" w:styleId="longtext">
    <w:name w:val="long_text"/>
    <w:basedOn w:val="Carpredefinitoparagrafo"/>
    <w:rsid w:val="00E10D42"/>
  </w:style>
  <w:style w:type="character" w:customStyle="1" w:styleId="hps">
    <w:name w:val="hps"/>
    <w:basedOn w:val="Carpredefinitoparagrafo"/>
    <w:rsid w:val="00EA6D2B"/>
  </w:style>
  <w:style w:type="paragraph" w:styleId="Paragrafoelenco">
    <w:name w:val="List Paragraph"/>
    <w:basedOn w:val="Normale"/>
    <w:uiPriority w:val="34"/>
    <w:qFormat/>
    <w:rsid w:val="00D17A9C"/>
    <w:pPr>
      <w:ind w:left="720"/>
      <w:contextualSpacing/>
    </w:pPr>
  </w:style>
  <w:style w:type="paragraph" w:customStyle="1" w:styleId="ManualNumPar1">
    <w:name w:val="Manual NumPar 1"/>
    <w:basedOn w:val="Normale"/>
    <w:next w:val="Normale"/>
    <w:rsid w:val="00D51E8F"/>
    <w:pPr>
      <w:spacing w:before="120" w:after="120"/>
      <w:ind w:left="850" w:hanging="850"/>
      <w:jc w:val="both"/>
    </w:pPr>
    <w:rPr>
      <w:lang w:val="en-GB" w:eastAsia="en-GB"/>
    </w:rPr>
  </w:style>
  <w:style w:type="paragraph" w:styleId="Testonotaapidipagina">
    <w:name w:val="footnote text"/>
    <w:basedOn w:val="Normale"/>
    <w:link w:val="TestonotaapidipaginaCarattere"/>
    <w:semiHidden/>
    <w:rsid w:val="00B64F87"/>
    <w:pPr>
      <w:ind w:left="720" w:hanging="720"/>
      <w:jc w:val="both"/>
    </w:pPr>
    <w:rPr>
      <w:sz w:val="20"/>
      <w:szCs w:val="20"/>
      <w:lang w:val="en-GB" w:eastAsia="en-GB"/>
    </w:rPr>
  </w:style>
  <w:style w:type="character" w:customStyle="1" w:styleId="TestonotaapidipaginaCarattere">
    <w:name w:val="Testo nota a piè di pagina Carattere"/>
    <w:basedOn w:val="Carpredefinitoparagrafo"/>
    <w:link w:val="Testonotaapidipagina"/>
    <w:semiHidden/>
    <w:rsid w:val="00B64F87"/>
    <w:rPr>
      <w:rFonts w:ascii="Times New Roman" w:eastAsia="Times New Roman" w:hAnsi="Times New Roman" w:cs="Times New Roman"/>
      <w:sz w:val="20"/>
      <w:szCs w:val="20"/>
      <w:lang w:val="en-GB" w:eastAsia="en-GB"/>
    </w:rPr>
  </w:style>
  <w:style w:type="character" w:styleId="Rimandonotaapidipagina">
    <w:name w:val="footnote reference"/>
    <w:aliases w:val="Footnote call,Footnote Reference Superscript,Footnote Refernece,BVI fnr,Fußnotenzeichen_Raxen,callout,Footnote Reference Number,SUPERS,Footnote symbol,Footnote reference number,Times 10 Point,Exposant 3 Point,Re"/>
    <w:semiHidden/>
    <w:rsid w:val="00B64F87"/>
    <w:rPr>
      <w:rFonts w:cs="Times New Roman"/>
      <w:shd w:val="clear" w:color="auto" w:fill="auto"/>
      <w:vertAlign w:val="superscript"/>
    </w:rPr>
  </w:style>
  <w:style w:type="paragraph" w:customStyle="1" w:styleId="Point1">
    <w:name w:val="Point 1"/>
    <w:basedOn w:val="Normale"/>
    <w:rsid w:val="008E2FE3"/>
    <w:pPr>
      <w:spacing w:before="120" w:after="120" w:line="360" w:lineRule="auto"/>
      <w:ind w:left="1417" w:hanging="567"/>
      <w:outlineLvl w:val="0"/>
    </w:pPr>
    <w:rPr>
      <w:lang w:val="en-GB" w:eastAsia="en-US"/>
    </w:rPr>
  </w:style>
  <w:style w:type="paragraph" w:customStyle="1" w:styleId="Text1">
    <w:name w:val="Text 1"/>
    <w:basedOn w:val="Normale"/>
    <w:rsid w:val="008E2FE3"/>
    <w:pPr>
      <w:spacing w:before="120" w:after="120" w:line="360" w:lineRule="auto"/>
      <w:ind w:left="850"/>
      <w:outlineLvl w:val="0"/>
    </w:pPr>
    <w:rPr>
      <w:lang w:val="en-GB" w:eastAsia="en-US"/>
    </w:rPr>
  </w:style>
  <w:style w:type="paragraph" w:customStyle="1" w:styleId="ChapterTitle">
    <w:name w:val="ChapterTitle"/>
    <w:basedOn w:val="Normale"/>
    <w:next w:val="Normale"/>
    <w:rsid w:val="00B57B26"/>
    <w:pPr>
      <w:keepNext/>
      <w:spacing w:before="120" w:after="360" w:line="360" w:lineRule="auto"/>
      <w:jc w:val="center"/>
    </w:pPr>
    <w:rPr>
      <w:b/>
      <w:sz w:val="32"/>
      <w:lang w:val="en-GB" w:eastAsia="en-US"/>
    </w:rPr>
  </w:style>
  <w:style w:type="paragraph" w:styleId="Intestazione">
    <w:name w:val="header"/>
    <w:basedOn w:val="Normale"/>
    <w:link w:val="IntestazioneCarattere"/>
    <w:uiPriority w:val="99"/>
    <w:unhideWhenUsed/>
    <w:rsid w:val="00266086"/>
    <w:pPr>
      <w:tabs>
        <w:tab w:val="center" w:pos="4819"/>
        <w:tab w:val="right" w:pos="9638"/>
      </w:tabs>
    </w:pPr>
  </w:style>
  <w:style w:type="character" w:customStyle="1" w:styleId="IntestazioneCarattere">
    <w:name w:val="Intestazione Carattere"/>
    <w:basedOn w:val="Carpredefinitoparagrafo"/>
    <w:link w:val="Intestazione"/>
    <w:uiPriority w:val="99"/>
    <w:rsid w:val="00266086"/>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266086"/>
    <w:pPr>
      <w:tabs>
        <w:tab w:val="center" w:pos="4819"/>
        <w:tab w:val="right" w:pos="9638"/>
      </w:tabs>
    </w:pPr>
  </w:style>
  <w:style w:type="character" w:customStyle="1" w:styleId="PidipaginaCarattere">
    <w:name w:val="Piè di pagina Carattere"/>
    <w:basedOn w:val="Carpredefinitoparagrafo"/>
    <w:link w:val="Pidipagina"/>
    <w:uiPriority w:val="99"/>
    <w:rsid w:val="00266086"/>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3F78D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F78DA"/>
    <w:rPr>
      <w:rFonts w:ascii="Segoe UI" w:eastAsia="Times New Roman" w:hAnsi="Segoe UI" w:cs="Segoe UI"/>
      <w:sz w:val="18"/>
      <w:szCs w:val="18"/>
      <w:lang w:eastAsia="it-IT"/>
    </w:rPr>
  </w:style>
  <w:style w:type="paragraph" w:customStyle="1" w:styleId="CM1">
    <w:name w:val="CM1"/>
    <w:basedOn w:val="Normale"/>
    <w:next w:val="Normale"/>
    <w:uiPriority w:val="99"/>
    <w:rsid w:val="004937E5"/>
    <w:pPr>
      <w:autoSpaceDE w:val="0"/>
      <w:autoSpaceDN w:val="0"/>
      <w:adjustRightInd w:val="0"/>
    </w:pPr>
    <w:rPr>
      <w:rFonts w:ascii="EUAlbertina" w:eastAsiaTheme="minorHAnsi" w:hAnsi="EUAlbertina" w:cstheme="minorBidi"/>
      <w:lang w:eastAsia="en-US"/>
    </w:rPr>
  </w:style>
  <w:style w:type="paragraph" w:customStyle="1" w:styleId="CM3">
    <w:name w:val="CM3"/>
    <w:basedOn w:val="Normale"/>
    <w:next w:val="Normale"/>
    <w:uiPriority w:val="99"/>
    <w:rsid w:val="004937E5"/>
    <w:pPr>
      <w:autoSpaceDE w:val="0"/>
      <w:autoSpaceDN w:val="0"/>
      <w:adjustRightInd w:val="0"/>
    </w:pPr>
    <w:rPr>
      <w:rFonts w:ascii="EUAlbertina" w:eastAsiaTheme="minorHAnsi" w:hAnsi="EUAlbertina" w:cstheme="minorBidi"/>
      <w:lang w:eastAsia="en-US"/>
    </w:rPr>
  </w:style>
  <w:style w:type="paragraph" w:customStyle="1" w:styleId="sti-art">
    <w:name w:val="sti-art"/>
    <w:basedOn w:val="Normale"/>
    <w:rsid w:val="001360CD"/>
    <w:pPr>
      <w:spacing w:before="60" w:after="120"/>
      <w:jc w:val="center"/>
    </w:pPr>
    <w:rPr>
      <w:b/>
      <w:bCs/>
      <w:sz w:val="18"/>
      <w:szCs w:val="18"/>
    </w:rPr>
  </w:style>
  <w:style w:type="paragraph" w:customStyle="1" w:styleId="ti-art">
    <w:name w:val="ti-art"/>
    <w:basedOn w:val="Normale"/>
    <w:rsid w:val="001360CD"/>
    <w:pPr>
      <w:spacing w:before="360" w:after="120"/>
      <w:jc w:val="center"/>
    </w:pPr>
    <w:rPr>
      <w:i/>
      <w:iCs/>
      <w:sz w:val="18"/>
      <w:szCs w:val="18"/>
    </w:rPr>
  </w:style>
  <w:style w:type="character" w:customStyle="1" w:styleId="Titolo3Carattere">
    <w:name w:val="Titolo 3 Carattere"/>
    <w:basedOn w:val="Carpredefinitoparagrafo"/>
    <w:link w:val="Titolo3"/>
    <w:rsid w:val="006B6B0A"/>
    <w:rPr>
      <w:rFonts w:ascii="Arial" w:eastAsia="Times New Roman" w:hAnsi="Arial" w:cs="Arial"/>
      <w:b/>
      <w:bCs/>
      <w:sz w:val="26"/>
      <w:szCs w:val="26"/>
      <w:lang w:eastAsia="it-IT"/>
    </w:rPr>
  </w:style>
  <w:style w:type="paragraph" w:styleId="Testocommento">
    <w:name w:val="annotation text"/>
    <w:basedOn w:val="Normale"/>
    <w:link w:val="TestocommentoCarattere"/>
    <w:semiHidden/>
    <w:rsid w:val="006B6B0A"/>
    <w:pPr>
      <w:spacing w:after="200" w:line="276" w:lineRule="auto"/>
    </w:pPr>
    <w:rPr>
      <w:rFonts w:ascii="Calibri" w:hAnsi="Calibri"/>
      <w:sz w:val="20"/>
      <w:szCs w:val="20"/>
      <w:lang w:eastAsia="en-US"/>
    </w:rPr>
  </w:style>
  <w:style w:type="character" w:customStyle="1" w:styleId="TestocommentoCarattere">
    <w:name w:val="Testo commento Carattere"/>
    <w:basedOn w:val="Carpredefinitoparagrafo"/>
    <w:link w:val="Testocommento"/>
    <w:semiHidden/>
    <w:rsid w:val="006B6B0A"/>
    <w:rPr>
      <w:rFonts w:ascii="Calibri" w:eastAsia="Times New Roman" w:hAnsi="Calibri" w:cs="Times New Roman"/>
      <w:sz w:val="20"/>
      <w:szCs w:val="20"/>
    </w:rPr>
  </w:style>
  <w:style w:type="character" w:styleId="Collegamentoipertestuale">
    <w:name w:val="Hyperlink"/>
    <w:basedOn w:val="Carpredefinitoparagrafo"/>
    <w:uiPriority w:val="99"/>
    <w:semiHidden/>
    <w:unhideWhenUsed/>
    <w:rsid w:val="00BD5B5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5320">
      <w:bodyDiv w:val="1"/>
      <w:marLeft w:val="0"/>
      <w:marRight w:val="0"/>
      <w:marTop w:val="0"/>
      <w:marBottom w:val="0"/>
      <w:divBdr>
        <w:top w:val="none" w:sz="0" w:space="0" w:color="auto"/>
        <w:left w:val="none" w:sz="0" w:space="0" w:color="auto"/>
        <w:bottom w:val="none" w:sz="0" w:space="0" w:color="auto"/>
        <w:right w:val="none" w:sz="0" w:space="0" w:color="auto"/>
      </w:divBdr>
    </w:div>
    <w:div w:id="450518345">
      <w:bodyDiv w:val="1"/>
      <w:marLeft w:val="0"/>
      <w:marRight w:val="0"/>
      <w:marTop w:val="0"/>
      <w:marBottom w:val="0"/>
      <w:divBdr>
        <w:top w:val="none" w:sz="0" w:space="0" w:color="auto"/>
        <w:left w:val="none" w:sz="0" w:space="0" w:color="auto"/>
        <w:bottom w:val="none" w:sz="0" w:space="0" w:color="auto"/>
        <w:right w:val="none" w:sz="0" w:space="0" w:color="auto"/>
      </w:divBdr>
    </w:div>
    <w:div w:id="475879873">
      <w:bodyDiv w:val="1"/>
      <w:marLeft w:val="400"/>
      <w:marRight w:val="400"/>
      <w:marTop w:val="0"/>
      <w:marBottom w:val="0"/>
      <w:divBdr>
        <w:top w:val="none" w:sz="0" w:space="0" w:color="auto"/>
        <w:left w:val="none" w:sz="0" w:space="0" w:color="auto"/>
        <w:bottom w:val="none" w:sz="0" w:space="0" w:color="auto"/>
        <w:right w:val="none" w:sz="0" w:space="0" w:color="auto"/>
      </w:divBdr>
    </w:div>
    <w:div w:id="697389175">
      <w:bodyDiv w:val="1"/>
      <w:marLeft w:val="400"/>
      <w:marRight w:val="400"/>
      <w:marTop w:val="0"/>
      <w:marBottom w:val="0"/>
      <w:divBdr>
        <w:top w:val="none" w:sz="0" w:space="0" w:color="auto"/>
        <w:left w:val="none" w:sz="0" w:space="0" w:color="auto"/>
        <w:bottom w:val="none" w:sz="0" w:space="0" w:color="auto"/>
        <w:right w:val="none" w:sz="0" w:space="0" w:color="auto"/>
      </w:divBdr>
    </w:div>
    <w:div w:id="764106564">
      <w:bodyDiv w:val="1"/>
      <w:marLeft w:val="400"/>
      <w:marRight w:val="400"/>
      <w:marTop w:val="0"/>
      <w:marBottom w:val="0"/>
      <w:divBdr>
        <w:top w:val="none" w:sz="0" w:space="0" w:color="auto"/>
        <w:left w:val="none" w:sz="0" w:space="0" w:color="auto"/>
        <w:bottom w:val="none" w:sz="0" w:space="0" w:color="auto"/>
        <w:right w:val="none" w:sz="0" w:space="0" w:color="auto"/>
      </w:divBdr>
    </w:div>
    <w:div w:id="1193495997">
      <w:bodyDiv w:val="1"/>
      <w:marLeft w:val="0"/>
      <w:marRight w:val="0"/>
      <w:marTop w:val="0"/>
      <w:marBottom w:val="0"/>
      <w:divBdr>
        <w:top w:val="none" w:sz="0" w:space="0" w:color="auto"/>
        <w:left w:val="none" w:sz="0" w:space="0" w:color="auto"/>
        <w:bottom w:val="none" w:sz="0" w:space="0" w:color="auto"/>
        <w:right w:val="none" w:sz="0" w:space="0" w:color="auto"/>
      </w:divBdr>
    </w:div>
    <w:div w:id="1241864405">
      <w:bodyDiv w:val="1"/>
      <w:marLeft w:val="0"/>
      <w:marRight w:val="0"/>
      <w:marTop w:val="0"/>
      <w:marBottom w:val="0"/>
      <w:divBdr>
        <w:top w:val="none" w:sz="0" w:space="0" w:color="auto"/>
        <w:left w:val="none" w:sz="0" w:space="0" w:color="auto"/>
        <w:bottom w:val="none" w:sz="0" w:space="0" w:color="auto"/>
        <w:right w:val="none" w:sz="0" w:space="0" w:color="auto"/>
      </w:divBdr>
    </w:div>
    <w:div w:id="1436947707">
      <w:bodyDiv w:val="1"/>
      <w:marLeft w:val="0"/>
      <w:marRight w:val="0"/>
      <w:marTop w:val="0"/>
      <w:marBottom w:val="0"/>
      <w:divBdr>
        <w:top w:val="none" w:sz="0" w:space="0" w:color="auto"/>
        <w:left w:val="none" w:sz="0" w:space="0" w:color="auto"/>
        <w:bottom w:val="none" w:sz="0" w:space="0" w:color="auto"/>
        <w:right w:val="none" w:sz="0" w:space="0" w:color="auto"/>
      </w:divBdr>
    </w:div>
    <w:div w:id="1504663053">
      <w:bodyDiv w:val="1"/>
      <w:marLeft w:val="0"/>
      <w:marRight w:val="0"/>
      <w:marTop w:val="0"/>
      <w:marBottom w:val="0"/>
      <w:divBdr>
        <w:top w:val="none" w:sz="0" w:space="0" w:color="auto"/>
        <w:left w:val="none" w:sz="0" w:space="0" w:color="auto"/>
        <w:bottom w:val="none" w:sz="0" w:space="0" w:color="auto"/>
        <w:right w:val="none" w:sz="0" w:space="0" w:color="auto"/>
      </w:divBdr>
      <w:divsChild>
        <w:div w:id="1697265376">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689216055">
      <w:bodyDiv w:val="1"/>
      <w:marLeft w:val="0"/>
      <w:marRight w:val="0"/>
      <w:marTop w:val="0"/>
      <w:marBottom w:val="0"/>
      <w:divBdr>
        <w:top w:val="none" w:sz="0" w:space="0" w:color="auto"/>
        <w:left w:val="none" w:sz="0" w:space="0" w:color="auto"/>
        <w:bottom w:val="none" w:sz="0" w:space="0" w:color="auto"/>
        <w:right w:val="none" w:sz="0" w:space="0" w:color="auto"/>
      </w:divBdr>
    </w:div>
    <w:div w:id="1750811234">
      <w:bodyDiv w:val="1"/>
      <w:marLeft w:val="0"/>
      <w:marRight w:val="0"/>
      <w:marTop w:val="0"/>
      <w:marBottom w:val="0"/>
      <w:divBdr>
        <w:top w:val="none" w:sz="0" w:space="0" w:color="auto"/>
        <w:left w:val="none" w:sz="0" w:space="0" w:color="auto"/>
        <w:bottom w:val="none" w:sz="0" w:space="0" w:color="auto"/>
        <w:right w:val="none" w:sz="0" w:space="0" w:color="auto"/>
      </w:divBdr>
      <w:divsChild>
        <w:div w:id="489517220">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22F46-BC87-49D7-9C3B-0DFB39E80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3750</Words>
  <Characters>21381</Characters>
  <Application>Microsoft Office Word</Application>
  <DocSecurity>0</DocSecurity>
  <Lines>178</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Cianni</dc:creator>
  <cp:keywords/>
  <dc:description/>
  <cp:lastModifiedBy>Rosita Tombesi</cp:lastModifiedBy>
  <cp:revision>4</cp:revision>
  <cp:lastPrinted>2014-01-31T15:39:00Z</cp:lastPrinted>
  <dcterms:created xsi:type="dcterms:W3CDTF">2014-02-03T15:08:00Z</dcterms:created>
  <dcterms:modified xsi:type="dcterms:W3CDTF">2014-02-03T16:53:00Z</dcterms:modified>
</cp:coreProperties>
</file>