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8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2"/>
        <w:gridCol w:w="30"/>
        <w:gridCol w:w="7338"/>
      </w:tblGrid>
      <w:tr w:rsidR="00C50E7E" w:rsidRPr="000C79EF" w:rsidTr="006C6359">
        <w:trPr>
          <w:trHeight w:val="125"/>
        </w:trPr>
        <w:tc>
          <w:tcPr>
            <w:tcW w:w="5000" w:type="pct"/>
            <w:gridSpan w:val="3"/>
            <w:tcBorders>
              <w:top w:val="nil"/>
              <w:left w:val="nil"/>
              <w:bottom w:val="single" w:sz="4" w:space="0" w:color="auto"/>
              <w:right w:val="nil"/>
            </w:tcBorders>
            <w:shd w:val="clear" w:color="auto" w:fill="auto"/>
          </w:tcPr>
          <w:p w:rsidR="00C50E7E" w:rsidRPr="009E4EAF" w:rsidRDefault="00C50E7E" w:rsidP="004F468D">
            <w:pPr>
              <w:jc w:val="right"/>
              <w:rPr>
                <w:rFonts w:ascii="Times New Roman" w:hAnsi="Times New Roman" w:cs="Times New Roman"/>
                <w:b/>
                <w:bCs/>
                <w:sz w:val="20"/>
                <w:szCs w:val="20"/>
              </w:rPr>
            </w:pPr>
            <w:r w:rsidRPr="009E4EAF">
              <w:rPr>
                <w:rFonts w:ascii="Times New Roman" w:hAnsi="Times New Roman" w:cs="Times New Roman"/>
                <w:b/>
                <w:bCs/>
                <w:sz w:val="20"/>
                <w:szCs w:val="20"/>
              </w:rPr>
              <w:tab/>
              <w:t xml:space="preserve">Tabella comparazione </w:t>
            </w:r>
            <w:r w:rsidR="004813D4">
              <w:rPr>
                <w:rFonts w:ascii="Times New Roman" w:hAnsi="Times New Roman" w:cs="Times New Roman"/>
                <w:b/>
                <w:bCs/>
                <w:sz w:val="20"/>
                <w:szCs w:val="20"/>
              </w:rPr>
              <w:t>Regolamenti</w:t>
            </w:r>
            <w:r w:rsidRPr="009E4EAF">
              <w:rPr>
                <w:rFonts w:ascii="Times New Roman" w:hAnsi="Times New Roman" w:cs="Times New Roman"/>
                <w:b/>
                <w:bCs/>
                <w:sz w:val="20"/>
                <w:szCs w:val="20"/>
              </w:rPr>
              <w:t xml:space="preserve"> 2014-2020 </w:t>
            </w:r>
            <w:r w:rsidR="004F468D">
              <w:rPr>
                <w:rFonts w:ascii="Times New Roman" w:hAnsi="Times New Roman" w:cs="Times New Roman"/>
                <w:b/>
                <w:bCs/>
                <w:sz w:val="20"/>
                <w:szCs w:val="20"/>
              </w:rPr>
              <w:t>/</w:t>
            </w:r>
            <w:r w:rsidRPr="009E4EAF">
              <w:rPr>
                <w:rFonts w:ascii="Times New Roman" w:hAnsi="Times New Roman" w:cs="Times New Roman"/>
                <w:b/>
                <w:bCs/>
                <w:sz w:val="20"/>
                <w:szCs w:val="20"/>
              </w:rPr>
              <w:t xml:space="preserve"> 2007-2013</w:t>
            </w:r>
          </w:p>
        </w:tc>
      </w:tr>
      <w:tr w:rsidR="00C50E7E" w:rsidRPr="000C79EF" w:rsidTr="006C6359">
        <w:trPr>
          <w:trHeight w:val="125"/>
        </w:trPr>
        <w:tc>
          <w:tcPr>
            <w:tcW w:w="5000" w:type="pct"/>
            <w:gridSpan w:val="3"/>
            <w:tcBorders>
              <w:top w:val="single" w:sz="4" w:space="0" w:color="auto"/>
            </w:tcBorders>
            <w:shd w:val="clear" w:color="auto" w:fill="F2F2F2" w:themeFill="background1" w:themeFillShade="F2"/>
          </w:tcPr>
          <w:p w:rsidR="00C50E7E" w:rsidRPr="009E4EAF" w:rsidRDefault="00C50E7E" w:rsidP="005E0B98">
            <w:pPr>
              <w:jc w:val="center"/>
              <w:rPr>
                <w:rFonts w:ascii="Times New Roman" w:hAnsi="Times New Roman" w:cs="Times New Roman"/>
                <w:b/>
                <w:bCs/>
                <w:sz w:val="20"/>
                <w:szCs w:val="20"/>
              </w:rPr>
            </w:pPr>
            <w:r w:rsidRPr="009E4EAF">
              <w:rPr>
                <w:rFonts w:ascii="Times New Roman" w:hAnsi="Times New Roman" w:cs="Times New Roman"/>
                <w:b/>
                <w:bCs/>
                <w:sz w:val="20"/>
                <w:szCs w:val="20"/>
              </w:rPr>
              <w:t>INDICATORI</w:t>
            </w:r>
          </w:p>
        </w:tc>
      </w:tr>
      <w:tr w:rsidR="006C6359" w:rsidRPr="000C79EF" w:rsidTr="006C6359">
        <w:trPr>
          <w:trHeight w:val="125"/>
        </w:trPr>
        <w:tc>
          <w:tcPr>
            <w:tcW w:w="2511" w:type="pct"/>
            <w:shd w:val="clear" w:color="auto" w:fill="BDD6EE" w:themeFill="accent1" w:themeFillTint="66"/>
          </w:tcPr>
          <w:p w:rsidR="006C6359" w:rsidRPr="006C6359" w:rsidRDefault="006C6359" w:rsidP="006C6359">
            <w:pPr>
              <w:autoSpaceDE w:val="0"/>
              <w:autoSpaceDN w:val="0"/>
              <w:adjustRightInd w:val="0"/>
              <w:jc w:val="center"/>
              <w:rPr>
                <w:rFonts w:ascii="Times New Roman" w:hAnsi="Times New Roman" w:cs="Times New Roman"/>
                <w:b/>
                <w:bCs/>
                <w:sz w:val="20"/>
                <w:szCs w:val="20"/>
              </w:rPr>
            </w:pPr>
            <w:r w:rsidRPr="006C6359">
              <w:rPr>
                <w:rFonts w:ascii="Times New Roman" w:hAnsi="Times New Roman" w:cs="Times New Roman"/>
                <w:b/>
                <w:bCs/>
                <w:sz w:val="20"/>
                <w:szCs w:val="20"/>
              </w:rPr>
              <w:t>NUOVO REGOLAMENTO FSE [2014- 2020]</w:t>
            </w:r>
          </w:p>
          <w:p w:rsidR="006C6359" w:rsidRPr="006C6359" w:rsidRDefault="006C6359" w:rsidP="006C6359">
            <w:pPr>
              <w:autoSpaceDE w:val="0"/>
              <w:autoSpaceDN w:val="0"/>
              <w:adjustRightInd w:val="0"/>
              <w:jc w:val="center"/>
              <w:rPr>
                <w:rFonts w:ascii="Times New Roman" w:hAnsi="Times New Roman" w:cs="Times New Roman"/>
                <w:b/>
                <w:bCs/>
                <w:sz w:val="20"/>
                <w:szCs w:val="20"/>
              </w:rPr>
            </w:pPr>
            <w:r w:rsidRPr="006C6359">
              <w:rPr>
                <w:rFonts w:ascii="Times New Roman" w:hAnsi="Times New Roman" w:cs="Times New Roman"/>
                <w:b/>
                <w:bCs/>
                <w:sz w:val="20"/>
                <w:szCs w:val="20"/>
              </w:rPr>
              <w:t>Regolamento UE 1304/2013 del Parlamento e del Consiglio</w:t>
            </w:r>
          </w:p>
        </w:tc>
        <w:tc>
          <w:tcPr>
            <w:tcW w:w="2489" w:type="pct"/>
            <w:gridSpan w:val="2"/>
            <w:shd w:val="clear" w:color="auto" w:fill="BDD6EE" w:themeFill="accent1" w:themeFillTint="66"/>
          </w:tcPr>
          <w:p w:rsidR="006C6359" w:rsidRPr="006C6359" w:rsidRDefault="006C6359" w:rsidP="006C6359">
            <w:pPr>
              <w:autoSpaceDE w:val="0"/>
              <w:autoSpaceDN w:val="0"/>
              <w:adjustRightInd w:val="0"/>
              <w:jc w:val="center"/>
              <w:rPr>
                <w:rFonts w:ascii="Times New Roman" w:hAnsi="Times New Roman" w:cs="Times New Roman"/>
                <w:b/>
                <w:bCs/>
                <w:sz w:val="20"/>
                <w:szCs w:val="20"/>
              </w:rPr>
            </w:pPr>
            <w:r w:rsidRPr="006C6359">
              <w:rPr>
                <w:rFonts w:ascii="Times New Roman" w:hAnsi="Times New Roman" w:cs="Times New Roman"/>
                <w:b/>
                <w:bCs/>
                <w:sz w:val="20"/>
                <w:szCs w:val="20"/>
              </w:rPr>
              <w:t>REGOLAMENTO FSE [2007-2013]</w:t>
            </w:r>
          </w:p>
          <w:p w:rsidR="006C6359" w:rsidRPr="006C6359" w:rsidRDefault="006C6359" w:rsidP="006C6359">
            <w:pPr>
              <w:autoSpaceDE w:val="0"/>
              <w:autoSpaceDN w:val="0"/>
              <w:adjustRightInd w:val="0"/>
              <w:jc w:val="center"/>
              <w:rPr>
                <w:rFonts w:ascii="Times New Roman" w:hAnsi="Times New Roman" w:cs="Times New Roman"/>
                <w:b/>
                <w:bCs/>
                <w:sz w:val="20"/>
                <w:szCs w:val="20"/>
              </w:rPr>
            </w:pPr>
            <w:r w:rsidRPr="006C6359">
              <w:rPr>
                <w:rFonts w:ascii="Times New Roman" w:hAnsi="Times New Roman" w:cs="Times New Roman"/>
                <w:b/>
                <w:bCs/>
                <w:sz w:val="20"/>
                <w:szCs w:val="20"/>
              </w:rPr>
              <w:t>Regolamento CE 1081/2006 del Consiglio</w:t>
            </w:r>
          </w:p>
        </w:tc>
      </w:tr>
      <w:tr w:rsidR="006C6359" w:rsidRPr="000C79EF" w:rsidTr="006C6359">
        <w:trPr>
          <w:trHeight w:val="125"/>
        </w:trPr>
        <w:tc>
          <w:tcPr>
            <w:tcW w:w="2511" w:type="pct"/>
          </w:tcPr>
          <w:p w:rsidR="006C6359" w:rsidRPr="006C6359" w:rsidRDefault="006C6359" w:rsidP="006C6359">
            <w:pPr>
              <w:jc w:val="both"/>
              <w:rPr>
                <w:rFonts w:ascii="Times New Roman" w:hAnsi="Times New Roman" w:cs="Times New Roman"/>
                <w:i/>
                <w:iCs/>
                <w:sz w:val="20"/>
                <w:szCs w:val="20"/>
              </w:rPr>
            </w:pPr>
            <w:r w:rsidRPr="006C6359">
              <w:rPr>
                <w:rFonts w:ascii="Times New Roman" w:hAnsi="Times New Roman" w:cs="Times New Roman"/>
                <w:i/>
                <w:iCs/>
                <w:sz w:val="20"/>
                <w:szCs w:val="20"/>
              </w:rPr>
              <w:t>Articolo 5</w:t>
            </w:r>
          </w:p>
          <w:p w:rsidR="006C6359" w:rsidRPr="006C6359" w:rsidRDefault="006C6359" w:rsidP="006C6359">
            <w:pPr>
              <w:jc w:val="both"/>
              <w:rPr>
                <w:rFonts w:ascii="Times New Roman" w:hAnsi="Times New Roman" w:cs="Times New Roman"/>
                <w:b/>
                <w:sz w:val="20"/>
                <w:szCs w:val="20"/>
              </w:rPr>
            </w:pPr>
            <w:r w:rsidRPr="006C6359">
              <w:rPr>
                <w:rFonts w:ascii="Times New Roman" w:hAnsi="Times New Roman" w:cs="Times New Roman"/>
                <w:b/>
                <w:sz w:val="20"/>
                <w:szCs w:val="20"/>
              </w:rPr>
              <w:t xml:space="preserve">Indicatori </w:t>
            </w:r>
          </w:p>
          <w:p w:rsidR="006C6359" w:rsidRPr="006C6359" w:rsidRDefault="006C6359" w:rsidP="006C6359">
            <w:pPr>
              <w:numPr>
                <w:ilvl w:val="0"/>
                <w:numId w:val="1"/>
              </w:numPr>
              <w:jc w:val="both"/>
              <w:rPr>
                <w:rFonts w:ascii="Times New Roman" w:hAnsi="Times New Roman" w:cs="Times New Roman"/>
                <w:sz w:val="20"/>
                <w:szCs w:val="20"/>
              </w:rPr>
            </w:pPr>
            <w:r w:rsidRPr="006C6359">
              <w:rPr>
                <w:rFonts w:ascii="Times New Roman" w:hAnsi="Times New Roman" w:cs="Times New Roman"/>
                <w:sz w:val="20"/>
                <w:szCs w:val="20"/>
              </w:rPr>
              <w:t>Gli Indicatori comuni di realizzazione e di risultato, di cui all'allegato I del presente regolamento, e, se del caso gli indicatori specifici di programma sono utilizzati conformemente all’articolo 27 (4) e all'articolo 96 (2) (b), (ii) e (iv), del regolamento (UE) n ... / 2013</w:t>
            </w:r>
            <w:r w:rsidRPr="006C6359">
              <w:rPr>
                <w:rFonts w:ascii="Times New Roman" w:hAnsi="Times New Roman" w:cs="Times New Roman"/>
                <w:sz w:val="20"/>
                <w:szCs w:val="20"/>
              </w:rPr>
              <w:sym w:font="Symbol" w:char="F02B"/>
            </w:r>
            <w:r w:rsidRPr="006C6359">
              <w:rPr>
                <w:rFonts w:ascii="Times New Roman" w:hAnsi="Times New Roman" w:cs="Times New Roman"/>
                <w:sz w:val="20"/>
                <w:szCs w:val="20"/>
              </w:rPr>
              <w:t>. Tutti gli indicatori comuni di realizzazione e di risultato devono essere comunicati per tutte le priorità di investimento. Gli indicatori di risultato di cui all'allegato II devono essere comunicati così come previsto al paragrafo 2 del presente articolo. Se del caso, i dati sono suddivisi per genere.</w:t>
            </w:r>
          </w:p>
          <w:p w:rsidR="006C6359" w:rsidRPr="006C6359" w:rsidRDefault="006C6359" w:rsidP="006C6359">
            <w:pPr>
              <w:jc w:val="both"/>
              <w:rPr>
                <w:rFonts w:ascii="Times New Roman" w:hAnsi="Times New Roman" w:cs="Times New Roman"/>
                <w:sz w:val="20"/>
                <w:szCs w:val="20"/>
              </w:rPr>
            </w:pPr>
          </w:p>
          <w:p w:rsidR="006C6359" w:rsidRPr="006C6359" w:rsidRDefault="006C6359" w:rsidP="006C6359">
            <w:pPr>
              <w:jc w:val="both"/>
              <w:rPr>
                <w:rFonts w:ascii="Times New Roman" w:hAnsi="Times New Roman" w:cs="Times New Roman"/>
                <w:sz w:val="20"/>
                <w:szCs w:val="20"/>
              </w:rPr>
            </w:pPr>
            <w:r w:rsidRPr="006C6359">
              <w:rPr>
                <w:rFonts w:ascii="Times New Roman" w:hAnsi="Times New Roman" w:cs="Times New Roman"/>
                <w:sz w:val="20"/>
                <w:szCs w:val="20"/>
              </w:rPr>
              <w:t>Per quanto concerne gli indicatori di realizzazione comuni e specifici del programma, si considera un valore di partenza pari a zero. Se la natura delle operazioni sostenute lo richiede, sono fissati valori obiettivo cumulativi quantificati per tali indicatori per il 2023. Gli indicatori di realizzazione sono espressi in numeri assoluti.</w:t>
            </w:r>
          </w:p>
          <w:p w:rsidR="006C6359" w:rsidRPr="006C6359" w:rsidRDefault="006C6359" w:rsidP="006C6359">
            <w:pPr>
              <w:jc w:val="both"/>
              <w:rPr>
                <w:rFonts w:ascii="Times New Roman" w:hAnsi="Times New Roman" w:cs="Times New Roman"/>
                <w:sz w:val="20"/>
                <w:szCs w:val="20"/>
              </w:rPr>
            </w:pPr>
            <w:r w:rsidRPr="006C6359">
              <w:rPr>
                <w:rFonts w:ascii="Times New Roman" w:hAnsi="Times New Roman" w:cs="Times New Roman"/>
                <w:sz w:val="20"/>
                <w:szCs w:val="20"/>
              </w:rPr>
              <w:t xml:space="preserve">Per gli indicatori di risultato comuni e specifici per ciascun programma per i quali è stato fissato un valore obiettivo cumulativo quantificato per il 2023, i valori di base sono fissati utilizzando i dati più recenti disponibili o altre fonti di informazione pertinenti. Gli indicatori di risultato specifici per ciascun programma e i relativi valori obiettivo possono essere espressi in termini quantitativi o qualitativi. </w:t>
            </w:r>
          </w:p>
          <w:p w:rsidR="006C6359" w:rsidRPr="006C6359" w:rsidRDefault="006C6359" w:rsidP="006C6359">
            <w:pPr>
              <w:numPr>
                <w:ilvl w:val="0"/>
                <w:numId w:val="1"/>
              </w:numPr>
              <w:jc w:val="both"/>
              <w:rPr>
                <w:rFonts w:ascii="Times New Roman" w:hAnsi="Times New Roman" w:cs="Times New Roman"/>
                <w:sz w:val="20"/>
                <w:szCs w:val="20"/>
              </w:rPr>
            </w:pPr>
            <w:r w:rsidRPr="006C6359">
              <w:rPr>
                <w:rFonts w:ascii="Times New Roman" w:hAnsi="Times New Roman" w:cs="Times New Roman"/>
                <w:sz w:val="20"/>
                <w:szCs w:val="20"/>
              </w:rPr>
              <w:t>In aggiunta al paragrafo 1, gli indicatori di risultato definiti nell'allegato II del presente regolamento sono utilizzati per tutte le operazioni sostenute nell'ambito della priorità di investimento di cui all'articolo 3, paragrafo 1, lettera a), punto ii), per l'attuazione dell'IOG. Tutti gli indicatori di cui all'allegato II del presente regolamento sono collegati a un valore obiettivo cumulativo quantificato per il 2023 e a un valore di base.</w:t>
            </w:r>
          </w:p>
          <w:p w:rsidR="0086736E" w:rsidRPr="00EC3EDE" w:rsidRDefault="006C6359" w:rsidP="00DA3BA9">
            <w:pPr>
              <w:numPr>
                <w:ilvl w:val="0"/>
                <w:numId w:val="1"/>
              </w:numPr>
              <w:jc w:val="both"/>
              <w:rPr>
                <w:rFonts w:ascii="Times New Roman" w:hAnsi="Times New Roman" w:cs="Times New Roman"/>
                <w:sz w:val="20"/>
                <w:szCs w:val="20"/>
              </w:rPr>
            </w:pPr>
            <w:r w:rsidRPr="00EC3EDE">
              <w:rPr>
                <w:rFonts w:ascii="Times New Roman" w:hAnsi="Times New Roman" w:cs="Times New Roman"/>
                <w:sz w:val="20"/>
                <w:szCs w:val="20"/>
              </w:rPr>
              <w:t xml:space="preserve">Unitamente alle relazioni annuali di attuazione, ogni autorità di gestione trasmette per via elettronica dati strutturati per ciascun asse prioritario suddivisi per priorità d'investimento. I dati sono presentati per categorie d'intervento a norma dell'articolo </w:t>
            </w:r>
            <w:r w:rsidRPr="00EC3EDE">
              <w:rPr>
                <w:rFonts w:ascii="Times New Roman" w:hAnsi="Times New Roman" w:cs="Times New Roman"/>
                <w:sz w:val="20"/>
                <w:szCs w:val="20"/>
              </w:rPr>
              <w:lastRenderedPageBreak/>
              <w:t>96, paragrafo 2, lettera b), punto vi), del regolamento (UE) n. …/2013 e per indicatori di realizzazione e di risultato. In deroga all'articolo 50, paragrafo 2, del regolamento (UE) n. …/2013, i dati trasmessi per gli indicatori di realizzazione e di risultato si riferiscono ai valori per operazioni attuate parzialmente o integralmente.</w:t>
            </w:r>
          </w:p>
          <w:p w:rsidR="0086736E" w:rsidRPr="006C6359" w:rsidRDefault="0086736E" w:rsidP="0086736E">
            <w:pPr>
              <w:ind w:left="360"/>
              <w:jc w:val="both"/>
              <w:rPr>
                <w:rFonts w:ascii="Times New Roman" w:hAnsi="Times New Roman" w:cs="Times New Roman"/>
                <w:sz w:val="20"/>
                <w:szCs w:val="20"/>
              </w:rPr>
            </w:pPr>
          </w:p>
        </w:tc>
        <w:tc>
          <w:tcPr>
            <w:tcW w:w="2489" w:type="pct"/>
            <w:gridSpan w:val="2"/>
          </w:tcPr>
          <w:p w:rsidR="0086736E" w:rsidRPr="00EC3EDE" w:rsidRDefault="0086736E" w:rsidP="00D85A51">
            <w:pPr>
              <w:jc w:val="both"/>
              <w:rPr>
                <w:rFonts w:ascii="Times New Roman" w:hAnsi="Times New Roman" w:cs="Times New Roman"/>
                <w:i/>
                <w:iCs/>
                <w:sz w:val="20"/>
                <w:szCs w:val="20"/>
              </w:rPr>
            </w:pPr>
            <w:r w:rsidRPr="00EC3EDE">
              <w:rPr>
                <w:rFonts w:ascii="Times New Roman" w:hAnsi="Times New Roman" w:cs="Times New Roman"/>
                <w:i/>
                <w:iCs/>
                <w:sz w:val="20"/>
                <w:szCs w:val="20"/>
              </w:rPr>
              <w:lastRenderedPageBreak/>
              <w:t>Articolo 4</w:t>
            </w:r>
          </w:p>
          <w:p w:rsidR="0086736E" w:rsidRPr="00D85A51" w:rsidRDefault="0086736E" w:rsidP="0086736E">
            <w:pPr>
              <w:jc w:val="both"/>
              <w:rPr>
                <w:rFonts w:ascii="Times New Roman" w:hAnsi="Times New Roman" w:cs="Times New Roman"/>
                <w:b/>
                <w:sz w:val="20"/>
                <w:szCs w:val="20"/>
              </w:rPr>
            </w:pPr>
            <w:r w:rsidRPr="00D85A51">
              <w:rPr>
                <w:rFonts w:ascii="Times New Roman" w:hAnsi="Times New Roman" w:cs="Times New Roman"/>
                <w:b/>
                <w:sz w:val="20"/>
                <w:szCs w:val="20"/>
              </w:rPr>
              <w:t>Coerenza e concentrazione del sostegno</w:t>
            </w:r>
          </w:p>
          <w:p w:rsidR="0086736E" w:rsidRDefault="0086736E" w:rsidP="0086736E">
            <w:pPr>
              <w:autoSpaceDE w:val="0"/>
              <w:autoSpaceDN w:val="0"/>
              <w:adjustRightInd w:val="0"/>
              <w:spacing w:after="0" w:line="240" w:lineRule="auto"/>
              <w:rPr>
                <w:rFonts w:ascii="Times New Roman" w:hAnsi="Times New Roman" w:cs="Times New Roman"/>
                <w:sz w:val="20"/>
                <w:szCs w:val="20"/>
              </w:rPr>
            </w:pPr>
            <w:r w:rsidRPr="00EC3EDE">
              <w:rPr>
                <w:rFonts w:ascii="Times New Roman" w:hAnsi="Times New Roman" w:cs="Times New Roman"/>
                <w:sz w:val="20"/>
                <w:szCs w:val="20"/>
              </w:rPr>
              <w:t>4. Gli indicatori contenuti nei programmi operativi cofinanziati dal Fondo hanno carattere strategico, sono numericamente limitati e riflettono quelli impiegati per l'attuazione della strategia europea per l'occupazione e nel contesto degli obiettivi pertinenti della Comunità in materia di inclusione sociale, istruzione e formazione</w:t>
            </w:r>
          </w:p>
          <w:p w:rsidR="006C6359" w:rsidRPr="006C6359" w:rsidRDefault="006C6359" w:rsidP="006C6359">
            <w:pPr>
              <w:jc w:val="both"/>
              <w:rPr>
                <w:rFonts w:ascii="Times New Roman" w:hAnsi="Times New Roman" w:cs="Times New Roman"/>
                <w:i/>
                <w:iCs/>
                <w:sz w:val="20"/>
                <w:szCs w:val="20"/>
              </w:rPr>
            </w:pPr>
          </w:p>
        </w:tc>
      </w:tr>
      <w:tr w:rsidR="006C6359" w:rsidRPr="000C79EF" w:rsidTr="006C6359">
        <w:trPr>
          <w:trHeight w:val="125"/>
        </w:trPr>
        <w:tc>
          <w:tcPr>
            <w:tcW w:w="2521" w:type="pct"/>
            <w:gridSpan w:val="2"/>
            <w:shd w:val="clear" w:color="auto" w:fill="BDD6EE" w:themeFill="accent1" w:themeFillTint="66"/>
          </w:tcPr>
          <w:p w:rsidR="006C6359" w:rsidRPr="006C6359" w:rsidRDefault="006C6359" w:rsidP="006C6359">
            <w:pPr>
              <w:autoSpaceDE w:val="0"/>
              <w:autoSpaceDN w:val="0"/>
              <w:adjustRightInd w:val="0"/>
              <w:jc w:val="center"/>
              <w:rPr>
                <w:rFonts w:ascii="Times New Roman" w:hAnsi="Times New Roman" w:cs="Times New Roman"/>
                <w:b/>
                <w:bCs/>
                <w:sz w:val="20"/>
                <w:szCs w:val="20"/>
              </w:rPr>
            </w:pPr>
            <w:r w:rsidRPr="006C6359">
              <w:rPr>
                <w:rFonts w:ascii="Times New Roman" w:hAnsi="Times New Roman" w:cs="Times New Roman"/>
                <w:b/>
                <w:bCs/>
                <w:sz w:val="20"/>
                <w:szCs w:val="20"/>
              </w:rPr>
              <w:lastRenderedPageBreak/>
              <w:t>NUOVO REGOLAMENTO recante DISPOSIZIONI COMUNI [2014-2020]</w:t>
            </w:r>
          </w:p>
          <w:p w:rsidR="006C6359" w:rsidRPr="006C6359" w:rsidRDefault="006C6359" w:rsidP="006C6359">
            <w:pPr>
              <w:autoSpaceDE w:val="0"/>
              <w:autoSpaceDN w:val="0"/>
              <w:adjustRightInd w:val="0"/>
              <w:jc w:val="center"/>
              <w:rPr>
                <w:rFonts w:ascii="Times New Roman" w:hAnsi="Times New Roman" w:cs="Times New Roman"/>
                <w:b/>
                <w:bCs/>
                <w:sz w:val="20"/>
                <w:szCs w:val="20"/>
              </w:rPr>
            </w:pPr>
            <w:r w:rsidRPr="006C6359">
              <w:rPr>
                <w:rFonts w:ascii="Times New Roman" w:hAnsi="Times New Roman" w:cs="Times New Roman"/>
                <w:b/>
                <w:bCs/>
                <w:sz w:val="20"/>
                <w:szCs w:val="20"/>
              </w:rPr>
              <w:t>Regolamento UE 1303/2013 del Parlamento e del Consiglio</w:t>
            </w:r>
          </w:p>
        </w:tc>
        <w:tc>
          <w:tcPr>
            <w:tcW w:w="2479" w:type="pct"/>
            <w:shd w:val="clear" w:color="auto" w:fill="BDD6EE" w:themeFill="accent1" w:themeFillTint="66"/>
          </w:tcPr>
          <w:p w:rsidR="006C6359" w:rsidRPr="006C6359" w:rsidRDefault="006C6359" w:rsidP="006C6359">
            <w:pPr>
              <w:jc w:val="center"/>
              <w:rPr>
                <w:rFonts w:ascii="Times New Roman" w:hAnsi="Times New Roman" w:cs="Times New Roman"/>
                <w:b/>
                <w:bCs/>
                <w:color w:val="000000"/>
                <w:sz w:val="20"/>
                <w:szCs w:val="20"/>
              </w:rPr>
            </w:pPr>
            <w:r w:rsidRPr="006C6359">
              <w:rPr>
                <w:rFonts w:ascii="Times New Roman" w:hAnsi="Times New Roman" w:cs="Times New Roman"/>
                <w:b/>
                <w:bCs/>
                <w:color w:val="000000"/>
                <w:sz w:val="20"/>
                <w:szCs w:val="20"/>
              </w:rPr>
              <w:t>REGOLAMENTO recante DISPOSIZIONI GENERALI [2007-2013]</w:t>
            </w:r>
          </w:p>
          <w:p w:rsidR="006C6359" w:rsidRPr="006C6359" w:rsidRDefault="006C6359" w:rsidP="006C6359">
            <w:pPr>
              <w:jc w:val="center"/>
              <w:rPr>
                <w:rFonts w:ascii="Times New Roman" w:hAnsi="Times New Roman" w:cs="Times New Roman"/>
                <w:sz w:val="20"/>
                <w:szCs w:val="20"/>
              </w:rPr>
            </w:pPr>
            <w:r w:rsidRPr="006C6359">
              <w:rPr>
                <w:rFonts w:ascii="Times New Roman" w:hAnsi="Times New Roman" w:cs="Times New Roman"/>
                <w:b/>
                <w:bCs/>
                <w:color w:val="000000"/>
                <w:sz w:val="20"/>
                <w:szCs w:val="20"/>
              </w:rPr>
              <w:t>Regolamento CE 1083/2006</w:t>
            </w:r>
            <w:r w:rsidRPr="006C6359">
              <w:rPr>
                <w:rFonts w:ascii="Times New Roman" w:hAnsi="Times New Roman" w:cs="Times New Roman"/>
                <w:b/>
                <w:bCs/>
                <w:sz w:val="20"/>
                <w:szCs w:val="20"/>
              </w:rPr>
              <w:t xml:space="preserve"> </w:t>
            </w:r>
            <w:r w:rsidRPr="006C6359">
              <w:rPr>
                <w:rFonts w:ascii="Times New Roman" w:hAnsi="Times New Roman" w:cs="Times New Roman"/>
                <w:b/>
                <w:bCs/>
                <w:color w:val="000000"/>
                <w:sz w:val="20"/>
                <w:szCs w:val="20"/>
              </w:rPr>
              <w:t>del Consiglio</w:t>
            </w:r>
          </w:p>
        </w:tc>
      </w:tr>
      <w:tr w:rsidR="006C6359" w:rsidRPr="000C79EF" w:rsidTr="006C6359">
        <w:tc>
          <w:tcPr>
            <w:tcW w:w="2521" w:type="pct"/>
            <w:gridSpan w:val="2"/>
          </w:tcPr>
          <w:p w:rsidR="00D85A51" w:rsidRDefault="006C6359" w:rsidP="00D85A51">
            <w:pPr>
              <w:jc w:val="center"/>
              <w:rPr>
                <w:rFonts w:ascii="Times New Roman" w:hAnsi="Times New Roman" w:cs="Times New Roman"/>
                <w:b/>
                <w:bCs/>
                <w:sz w:val="20"/>
                <w:szCs w:val="20"/>
              </w:rPr>
            </w:pPr>
            <w:r w:rsidRPr="009E4EAF">
              <w:rPr>
                <w:rFonts w:ascii="Times New Roman" w:hAnsi="Times New Roman" w:cs="Times New Roman"/>
                <w:b/>
                <w:bCs/>
                <w:sz w:val="20"/>
                <w:szCs w:val="20"/>
              </w:rPr>
              <w:t>TITOLO III</w:t>
            </w:r>
          </w:p>
          <w:p w:rsidR="006C6359" w:rsidRPr="009E4EAF" w:rsidRDefault="006C6359" w:rsidP="00D85A51">
            <w:pPr>
              <w:jc w:val="center"/>
              <w:rPr>
                <w:rFonts w:ascii="Times New Roman" w:hAnsi="Times New Roman" w:cs="Times New Roman"/>
                <w:b/>
                <w:bCs/>
                <w:sz w:val="20"/>
                <w:szCs w:val="20"/>
              </w:rPr>
            </w:pPr>
            <w:r w:rsidRPr="009E4EAF">
              <w:rPr>
                <w:rFonts w:ascii="Times New Roman" w:hAnsi="Times New Roman" w:cs="Times New Roman"/>
                <w:b/>
                <w:bCs/>
                <w:sz w:val="20"/>
                <w:szCs w:val="20"/>
              </w:rPr>
              <w:t>PROGRAMMAZIONE</w:t>
            </w:r>
          </w:p>
          <w:p w:rsidR="00D85A51" w:rsidRDefault="006C6359" w:rsidP="00D85A51">
            <w:pPr>
              <w:jc w:val="center"/>
              <w:rPr>
                <w:rFonts w:ascii="Times New Roman" w:hAnsi="Times New Roman" w:cs="Times New Roman"/>
                <w:b/>
                <w:bCs/>
                <w:sz w:val="20"/>
                <w:szCs w:val="20"/>
              </w:rPr>
            </w:pPr>
            <w:r w:rsidRPr="009E4EAF">
              <w:rPr>
                <w:rFonts w:ascii="Times New Roman" w:hAnsi="Times New Roman" w:cs="Times New Roman"/>
                <w:b/>
                <w:bCs/>
                <w:sz w:val="20"/>
                <w:szCs w:val="20"/>
              </w:rPr>
              <w:t>CAPITOLO I</w:t>
            </w:r>
          </w:p>
          <w:p w:rsidR="006C6359" w:rsidRPr="009E4EAF" w:rsidRDefault="006C6359" w:rsidP="00D85A51">
            <w:pPr>
              <w:jc w:val="center"/>
              <w:rPr>
                <w:rFonts w:ascii="Times New Roman" w:hAnsi="Times New Roman" w:cs="Times New Roman"/>
                <w:i/>
                <w:sz w:val="20"/>
                <w:szCs w:val="20"/>
              </w:rPr>
            </w:pPr>
            <w:r w:rsidRPr="009E4EAF">
              <w:rPr>
                <w:rFonts w:ascii="Times New Roman" w:hAnsi="Times New Roman" w:cs="Times New Roman"/>
                <w:b/>
                <w:bCs/>
                <w:sz w:val="20"/>
                <w:szCs w:val="20"/>
              </w:rPr>
              <w:t>Disposizioni Generali sui FONDI SIE</w:t>
            </w:r>
          </w:p>
        </w:tc>
        <w:tc>
          <w:tcPr>
            <w:tcW w:w="2479" w:type="pct"/>
          </w:tcPr>
          <w:p w:rsidR="006C6359" w:rsidRPr="009E4EAF" w:rsidRDefault="006C6359" w:rsidP="00D85A51">
            <w:pPr>
              <w:jc w:val="center"/>
              <w:rPr>
                <w:rFonts w:ascii="Times New Roman" w:hAnsi="Times New Roman" w:cs="Times New Roman"/>
                <w:b/>
                <w:bCs/>
                <w:sz w:val="20"/>
                <w:szCs w:val="20"/>
              </w:rPr>
            </w:pPr>
            <w:r w:rsidRPr="009E4EAF">
              <w:rPr>
                <w:rFonts w:ascii="Times New Roman" w:hAnsi="Times New Roman" w:cs="Times New Roman"/>
                <w:b/>
                <w:bCs/>
                <w:sz w:val="20"/>
                <w:szCs w:val="20"/>
              </w:rPr>
              <w:t>CAPO II</w:t>
            </w:r>
          </w:p>
          <w:p w:rsidR="006C6359" w:rsidRPr="009E4EAF" w:rsidRDefault="006C6359" w:rsidP="00D85A51">
            <w:pPr>
              <w:jc w:val="center"/>
              <w:rPr>
                <w:rFonts w:ascii="Times New Roman" w:hAnsi="Times New Roman" w:cs="Times New Roman"/>
                <w:i/>
                <w:sz w:val="20"/>
                <w:szCs w:val="20"/>
              </w:rPr>
            </w:pPr>
            <w:r w:rsidRPr="009E4EAF">
              <w:rPr>
                <w:rFonts w:ascii="Times New Roman" w:hAnsi="Times New Roman" w:cs="Times New Roman"/>
                <w:b/>
                <w:bCs/>
                <w:sz w:val="20"/>
                <w:szCs w:val="20"/>
              </w:rPr>
              <w:t>CONTENUTO DELLA PROGRAMMAZIONE</w:t>
            </w:r>
          </w:p>
        </w:tc>
      </w:tr>
      <w:tr w:rsidR="006C6359" w:rsidRPr="000C79EF" w:rsidTr="006C6359">
        <w:trPr>
          <w:trHeight w:val="3781"/>
        </w:trPr>
        <w:tc>
          <w:tcPr>
            <w:tcW w:w="2521" w:type="pct"/>
            <w:gridSpan w:val="2"/>
          </w:tcPr>
          <w:p w:rsidR="006C6359" w:rsidRPr="009E4EAF" w:rsidRDefault="006C6359" w:rsidP="006C6359">
            <w:pPr>
              <w:jc w:val="both"/>
              <w:rPr>
                <w:rFonts w:ascii="Times New Roman" w:hAnsi="Times New Roman" w:cs="Times New Roman"/>
                <w:i/>
                <w:iCs/>
                <w:sz w:val="20"/>
                <w:szCs w:val="20"/>
              </w:rPr>
            </w:pPr>
            <w:r w:rsidRPr="009E4EAF">
              <w:rPr>
                <w:rFonts w:ascii="Times New Roman" w:hAnsi="Times New Roman" w:cs="Times New Roman"/>
                <w:i/>
                <w:iCs/>
                <w:sz w:val="20"/>
                <w:szCs w:val="20"/>
              </w:rPr>
              <w:t>Articolo 27</w:t>
            </w:r>
          </w:p>
          <w:p w:rsidR="006C6359" w:rsidRPr="009E4EAF" w:rsidRDefault="006C6359" w:rsidP="006C6359">
            <w:pPr>
              <w:jc w:val="both"/>
              <w:rPr>
                <w:rFonts w:ascii="Times New Roman" w:hAnsi="Times New Roman" w:cs="Times New Roman"/>
                <w:b/>
                <w:bCs/>
                <w:sz w:val="20"/>
                <w:szCs w:val="20"/>
              </w:rPr>
            </w:pPr>
            <w:r w:rsidRPr="009E4EAF">
              <w:rPr>
                <w:rFonts w:ascii="Times New Roman" w:hAnsi="Times New Roman" w:cs="Times New Roman"/>
                <w:b/>
                <w:bCs/>
                <w:sz w:val="20"/>
                <w:szCs w:val="20"/>
              </w:rPr>
              <w:t>Contenuto dei programmi</w:t>
            </w: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w:t>
            </w: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 xml:space="preserve">4. Per ciascuna priorità sono stabiliti indicatori e target corrispondenti espressi in termini qualitativi o quantitativi, conformemente alle norme specifiche di ciascun fondo, al fine di valutare i progressi nell'esecuzione del programma volti al conseguimento degli obiettivi, quale base per la sorveglianza, la valutazione e la verifica dei risultati. Tali indicatori comprendono: </w:t>
            </w: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 xml:space="preserve">a) indicatori finanziari relativi alla spesa assegnata; </w:t>
            </w: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 xml:space="preserve">b) </w:t>
            </w:r>
            <w:r w:rsidRPr="009E4EAF">
              <w:rPr>
                <w:rFonts w:ascii="Times New Roman" w:hAnsi="Times New Roman" w:cs="Times New Roman"/>
                <w:b/>
                <w:sz w:val="20"/>
                <w:szCs w:val="20"/>
              </w:rPr>
              <w:t>indicatori di output</w:t>
            </w:r>
            <w:r w:rsidRPr="009E4EAF">
              <w:rPr>
                <w:rFonts w:ascii="Times New Roman" w:hAnsi="Times New Roman" w:cs="Times New Roman"/>
                <w:sz w:val="20"/>
                <w:szCs w:val="20"/>
              </w:rPr>
              <w:t xml:space="preserve"> relativi alle operazioni finanziate; </w:t>
            </w: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 xml:space="preserve">c) </w:t>
            </w:r>
            <w:r w:rsidRPr="009E4EAF">
              <w:rPr>
                <w:rFonts w:ascii="Times New Roman" w:hAnsi="Times New Roman" w:cs="Times New Roman"/>
                <w:b/>
                <w:sz w:val="20"/>
                <w:szCs w:val="20"/>
              </w:rPr>
              <w:t>indicatori di risultato</w:t>
            </w:r>
            <w:r w:rsidRPr="009E4EAF">
              <w:rPr>
                <w:rFonts w:ascii="Times New Roman" w:hAnsi="Times New Roman" w:cs="Times New Roman"/>
                <w:sz w:val="20"/>
                <w:szCs w:val="20"/>
              </w:rPr>
              <w:t xml:space="preserve"> relativi alla priorità interessata. </w:t>
            </w: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Per ciascun fondo SIE, le norme specifiche di ciascun fondo stabiliscono gli indicatori comuni e possono definire disposizioni relative a indicatori specifici per ciascun programma.</w:t>
            </w:r>
          </w:p>
        </w:tc>
        <w:tc>
          <w:tcPr>
            <w:tcW w:w="2479" w:type="pct"/>
          </w:tcPr>
          <w:p w:rsidR="006C6359" w:rsidRPr="009E4EAF" w:rsidRDefault="006C6359" w:rsidP="006C6359">
            <w:pPr>
              <w:jc w:val="both"/>
              <w:rPr>
                <w:rFonts w:ascii="Times New Roman" w:hAnsi="Times New Roman" w:cs="Times New Roman"/>
                <w:i/>
                <w:iCs/>
                <w:sz w:val="20"/>
                <w:szCs w:val="20"/>
              </w:rPr>
            </w:pPr>
            <w:r w:rsidRPr="009E4EAF">
              <w:rPr>
                <w:rFonts w:ascii="Times New Roman" w:hAnsi="Times New Roman" w:cs="Times New Roman"/>
                <w:i/>
                <w:iCs/>
                <w:sz w:val="20"/>
                <w:szCs w:val="20"/>
              </w:rPr>
              <w:t>Articolo 37</w:t>
            </w:r>
          </w:p>
          <w:p w:rsidR="006C6359" w:rsidRPr="009E4EAF" w:rsidRDefault="006C6359" w:rsidP="006C6359">
            <w:pPr>
              <w:jc w:val="both"/>
              <w:rPr>
                <w:rFonts w:ascii="Times New Roman" w:hAnsi="Times New Roman" w:cs="Times New Roman"/>
                <w:b/>
                <w:bCs/>
                <w:sz w:val="20"/>
                <w:szCs w:val="20"/>
              </w:rPr>
            </w:pPr>
            <w:r w:rsidRPr="009E4EAF">
              <w:rPr>
                <w:rFonts w:ascii="Times New Roman" w:hAnsi="Times New Roman" w:cs="Times New Roman"/>
                <w:b/>
                <w:bCs/>
                <w:sz w:val="20"/>
                <w:szCs w:val="20"/>
              </w:rPr>
              <w:t>Programmi operativi per gli obiettivi «Convergenza» e «Competitività regionale e occupazione»</w:t>
            </w:r>
          </w:p>
          <w:p w:rsidR="006C6359" w:rsidRPr="009E4EAF" w:rsidRDefault="006C6359" w:rsidP="006C6359">
            <w:pPr>
              <w:jc w:val="both"/>
              <w:rPr>
                <w:rFonts w:ascii="Times New Roman" w:hAnsi="Times New Roman" w:cs="Times New Roman"/>
                <w:b/>
                <w:sz w:val="20"/>
                <w:szCs w:val="20"/>
              </w:rPr>
            </w:pP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1. I programmi operativi per gli obiettivi «Convergenza» e «Competitività regionale e occupazione» contengono:</w:t>
            </w: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w:t>
            </w: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 xml:space="preserve">c) informazioni relative agli assi prioritari e ai loro </w:t>
            </w:r>
            <w:r w:rsidRPr="009E4EAF">
              <w:rPr>
                <w:rFonts w:ascii="Times New Roman" w:hAnsi="Times New Roman" w:cs="Times New Roman"/>
                <w:b/>
                <w:sz w:val="20"/>
                <w:szCs w:val="20"/>
              </w:rPr>
              <w:t>obiettivi specifici</w:t>
            </w:r>
            <w:r w:rsidRPr="009E4EAF">
              <w:rPr>
                <w:rFonts w:ascii="Times New Roman" w:hAnsi="Times New Roman" w:cs="Times New Roman"/>
                <w:sz w:val="20"/>
                <w:szCs w:val="20"/>
              </w:rPr>
              <w:t xml:space="preserve">. Detti obiettivi sono quantificati tramite un numero ristretto di </w:t>
            </w:r>
            <w:r w:rsidRPr="009E4EAF">
              <w:rPr>
                <w:rFonts w:ascii="Times New Roman" w:hAnsi="Times New Roman" w:cs="Times New Roman"/>
                <w:b/>
                <w:sz w:val="20"/>
                <w:szCs w:val="20"/>
              </w:rPr>
              <w:t>indicatori di realizzazione e di risultato</w:t>
            </w:r>
            <w:r w:rsidRPr="009E4EAF">
              <w:rPr>
                <w:rFonts w:ascii="Times New Roman" w:hAnsi="Times New Roman" w:cs="Times New Roman"/>
                <w:sz w:val="20"/>
                <w:szCs w:val="20"/>
              </w:rPr>
              <w:t>, tenuto conto del principio di proporzionalità. Gli indicatori permettono di misurare i progressi compiuti rispetto alla situazione di partenza e l'efficacia degli obiettivi nell'attuazione degli assi prioritari;</w:t>
            </w:r>
          </w:p>
        </w:tc>
      </w:tr>
      <w:tr w:rsidR="006C6359" w:rsidRPr="000C79EF" w:rsidTr="006C6359">
        <w:tc>
          <w:tcPr>
            <w:tcW w:w="2521" w:type="pct"/>
            <w:gridSpan w:val="2"/>
            <w:shd w:val="clear" w:color="auto" w:fill="FFFFFF" w:themeFill="background1"/>
          </w:tcPr>
          <w:p w:rsidR="006C6359" w:rsidRPr="009E4EAF" w:rsidRDefault="006C6359" w:rsidP="006C6359">
            <w:pPr>
              <w:jc w:val="both"/>
              <w:rPr>
                <w:rFonts w:ascii="Times New Roman" w:hAnsi="Times New Roman" w:cs="Times New Roman"/>
                <w:i/>
                <w:iCs/>
                <w:sz w:val="20"/>
                <w:szCs w:val="20"/>
              </w:rPr>
            </w:pPr>
            <w:r w:rsidRPr="009E4EAF">
              <w:rPr>
                <w:rFonts w:ascii="Times New Roman" w:hAnsi="Times New Roman" w:cs="Times New Roman"/>
                <w:i/>
                <w:iCs/>
                <w:sz w:val="20"/>
                <w:szCs w:val="20"/>
              </w:rPr>
              <w:t xml:space="preserve">Articolo 96 </w:t>
            </w:r>
          </w:p>
          <w:p w:rsidR="006C6359" w:rsidRPr="009E4EAF" w:rsidRDefault="006C6359" w:rsidP="006C6359">
            <w:pPr>
              <w:jc w:val="both"/>
              <w:rPr>
                <w:rFonts w:ascii="Times New Roman" w:hAnsi="Times New Roman" w:cs="Times New Roman"/>
                <w:b/>
                <w:bCs/>
                <w:sz w:val="20"/>
                <w:szCs w:val="20"/>
              </w:rPr>
            </w:pPr>
            <w:r w:rsidRPr="009E4EAF">
              <w:rPr>
                <w:rFonts w:ascii="Times New Roman" w:hAnsi="Times New Roman" w:cs="Times New Roman"/>
                <w:b/>
                <w:bCs/>
                <w:sz w:val="20"/>
                <w:szCs w:val="20"/>
              </w:rPr>
              <w:lastRenderedPageBreak/>
              <w:t>Contenuto, adozione e modifica dei programmi operativi nell'ambito dell'obiettivo "Investimenti in favore della crescita e dell'occupazione"</w:t>
            </w: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 xml:space="preserve">2. b) per ciascun asse prioritario diverso dall'assistenza tecnica: </w:t>
            </w: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 xml:space="preserve">ii) al fine di rafforzare l'orientamento ai risultati del programma, i risultati previsti per gli </w:t>
            </w:r>
            <w:r w:rsidRPr="009E4EAF">
              <w:rPr>
                <w:rFonts w:ascii="Times New Roman" w:hAnsi="Times New Roman" w:cs="Times New Roman"/>
                <w:b/>
                <w:sz w:val="20"/>
                <w:szCs w:val="20"/>
              </w:rPr>
              <w:t>obiettivi specifici</w:t>
            </w:r>
            <w:r w:rsidRPr="009E4EAF">
              <w:rPr>
                <w:rFonts w:ascii="Times New Roman" w:hAnsi="Times New Roman" w:cs="Times New Roman"/>
                <w:sz w:val="20"/>
                <w:szCs w:val="20"/>
              </w:rPr>
              <w:t xml:space="preserve"> e i corrispondenti </w:t>
            </w:r>
            <w:r w:rsidRPr="009E4EAF">
              <w:rPr>
                <w:rFonts w:ascii="Times New Roman" w:hAnsi="Times New Roman" w:cs="Times New Roman"/>
                <w:b/>
                <w:sz w:val="20"/>
                <w:szCs w:val="20"/>
              </w:rPr>
              <w:t>indicatori di risultato</w:t>
            </w:r>
            <w:r w:rsidRPr="009E4EAF">
              <w:rPr>
                <w:rFonts w:ascii="Times New Roman" w:hAnsi="Times New Roman" w:cs="Times New Roman"/>
                <w:sz w:val="20"/>
                <w:szCs w:val="20"/>
              </w:rPr>
              <w:t>, con un valore di riferimento e un valore obiettivo, se del caso quantificato conformemente alle norme specifiche di ciascun fondo;</w:t>
            </w: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iii) una descrizione delle azioni […]</w:t>
            </w: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 xml:space="preserve">iv) gli </w:t>
            </w:r>
            <w:r w:rsidRPr="009E4EAF">
              <w:rPr>
                <w:rFonts w:ascii="Times New Roman" w:hAnsi="Times New Roman" w:cs="Times New Roman"/>
                <w:b/>
                <w:sz w:val="20"/>
                <w:szCs w:val="20"/>
              </w:rPr>
              <w:t>indicatori di output</w:t>
            </w:r>
            <w:r w:rsidRPr="009E4EAF">
              <w:rPr>
                <w:rFonts w:ascii="Times New Roman" w:hAnsi="Times New Roman" w:cs="Times New Roman"/>
                <w:sz w:val="20"/>
                <w:szCs w:val="20"/>
              </w:rPr>
              <w:t>, compreso il valore obiettivo quantificato, che si prevede contribuiscano al conseguimento dei risultati, conformemente alle norme specifiche di ciascun fondo, per ciascuna priorità di investimento;</w:t>
            </w: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 xml:space="preserve">v) l’identificazione delle fasi di attuazione e degli </w:t>
            </w:r>
            <w:r w:rsidRPr="009E4EAF">
              <w:rPr>
                <w:rFonts w:ascii="Times New Roman" w:hAnsi="Times New Roman" w:cs="Times New Roman"/>
                <w:b/>
                <w:sz w:val="20"/>
                <w:szCs w:val="20"/>
              </w:rPr>
              <w:t>indicatori finanziari e di output</w:t>
            </w:r>
            <w:r w:rsidRPr="009E4EAF">
              <w:rPr>
                <w:rFonts w:ascii="Times New Roman" w:hAnsi="Times New Roman" w:cs="Times New Roman"/>
                <w:sz w:val="20"/>
                <w:szCs w:val="20"/>
              </w:rPr>
              <w:t xml:space="preserve"> e, se del caso, degli indicatori di risultato da utilizzare quali target intermedi e target finali per il quadro di riferimento dell'efficacia dell'attuazione a norma dell'articolo 21, paragrafo 1, e dell'allegato II;</w:t>
            </w: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w:t>
            </w:r>
          </w:p>
        </w:tc>
        <w:tc>
          <w:tcPr>
            <w:tcW w:w="2479" w:type="pct"/>
          </w:tcPr>
          <w:p w:rsidR="006C6359" w:rsidRPr="009E4EAF" w:rsidRDefault="006C6359" w:rsidP="006C6359">
            <w:pPr>
              <w:jc w:val="both"/>
              <w:rPr>
                <w:rFonts w:ascii="Times New Roman" w:hAnsi="Times New Roman" w:cs="Times New Roman"/>
                <w:i/>
                <w:iCs/>
                <w:sz w:val="20"/>
                <w:szCs w:val="20"/>
              </w:rPr>
            </w:pPr>
            <w:r w:rsidRPr="009E4EAF">
              <w:rPr>
                <w:rFonts w:ascii="Times New Roman" w:hAnsi="Times New Roman" w:cs="Times New Roman"/>
                <w:i/>
                <w:iCs/>
                <w:sz w:val="20"/>
                <w:szCs w:val="20"/>
              </w:rPr>
              <w:lastRenderedPageBreak/>
              <w:t>Articolo 37</w:t>
            </w:r>
          </w:p>
          <w:p w:rsidR="006C6359" w:rsidRPr="009E4EAF" w:rsidRDefault="006C6359" w:rsidP="006C6359">
            <w:pPr>
              <w:jc w:val="both"/>
              <w:rPr>
                <w:rFonts w:ascii="Times New Roman" w:hAnsi="Times New Roman" w:cs="Times New Roman"/>
                <w:b/>
                <w:bCs/>
                <w:sz w:val="20"/>
                <w:szCs w:val="20"/>
              </w:rPr>
            </w:pPr>
            <w:r w:rsidRPr="009E4EAF">
              <w:rPr>
                <w:rFonts w:ascii="Times New Roman" w:hAnsi="Times New Roman" w:cs="Times New Roman"/>
                <w:b/>
                <w:bCs/>
                <w:sz w:val="20"/>
                <w:szCs w:val="20"/>
              </w:rPr>
              <w:lastRenderedPageBreak/>
              <w:t>Programmi operativi per gli obiettivi «Convergenza» e «Competitività regionale e occupazione»</w:t>
            </w:r>
          </w:p>
          <w:p w:rsidR="006C6359" w:rsidRPr="009E4EAF" w:rsidRDefault="006C6359" w:rsidP="006C6359">
            <w:pPr>
              <w:jc w:val="both"/>
              <w:rPr>
                <w:rFonts w:ascii="Times New Roman" w:hAnsi="Times New Roman" w:cs="Times New Roman"/>
                <w:b/>
                <w:sz w:val="20"/>
                <w:szCs w:val="20"/>
              </w:rPr>
            </w:pP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1. I programmi operativi per gli obiettivi «Convergenza» e «Competitività regionale e occupazione» contengono:</w:t>
            </w: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w:t>
            </w:r>
          </w:p>
          <w:p w:rsidR="006C6359" w:rsidRPr="009E4EAF" w:rsidRDefault="006C6359" w:rsidP="006C6359">
            <w:pPr>
              <w:jc w:val="both"/>
              <w:rPr>
                <w:rFonts w:ascii="Times New Roman" w:hAnsi="Times New Roman" w:cs="Times New Roman"/>
                <w:iCs/>
                <w:sz w:val="20"/>
                <w:szCs w:val="20"/>
              </w:rPr>
            </w:pPr>
            <w:r w:rsidRPr="009E4EAF">
              <w:rPr>
                <w:rFonts w:ascii="Times New Roman" w:hAnsi="Times New Roman" w:cs="Times New Roman"/>
                <w:sz w:val="20"/>
                <w:szCs w:val="20"/>
              </w:rPr>
              <w:t xml:space="preserve">c) informazioni relative agli assi prioritari e ai loro </w:t>
            </w:r>
            <w:r w:rsidRPr="009E4EAF">
              <w:rPr>
                <w:rFonts w:ascii="Times New Roman" w:hAnsi="Times New Roman" w:cs="Times New Roman"/>
                <w:b/>
                <w:sz w:val="20"/>
                <w:szCs w:val="20"/>
              </w:rPr>
              <w:t>obiettivi specifici</w:t>
            </w:r>
            <w:r w:rsidRPr="009E4EAF">
              <w:rPr>
                <w:rFonts w:ascii="Times New Roman" w:hAnsi="Times New Roman" w:cs="Times New Roman"/>
                <w:sz w:val="20"/>
                <w:szCs w:val="20"/>
              </w:rPr>
              <w:t xml:space="preserve">. Detti obiettivi sono quantificati tramite un numero ristretto di </w:t>
            </w:r>
            <w:r w:rsidRPr="009E4EAF">
              <w:rPr>
                <w:rFonts w:ascii="Times New Roman" w:hAnsi="Times New Roman" w:cs="Times New Roman"/>
                <w:b/>
                <w:sz w:val="20"/>
                <w:szCs w:val="20"/>
              </w:rPr>
              <w:t>indicatori di realizzazione e di risultato</w:t>
            </w:r>
            <w:r w:rsidRPr="009E4EAF">
              <w:rPr>
                <w:rFonts w:ascii="Times New Roman" w:hAnsi="Times New Roman" w:cs="Times New Roman"/>
                <w:sz w:val="20"/>
                <w:szCs w:val="20"/>
              </w:rPr>
              <w:t>, tenuto conto del principio di proporzionalità. Gli indicatori permettono di misurare i progressi compiuti rispetto alla situazione di partenza e l'efficacia degli obiettivi nell'attuazione degli assi prioritari;</w:t>
            </w:r>
          </w:p>
        </w:tc>
      </w:tr>
      <w:tr w:rsidR="006C6359" w:rsidRPr="000C79EF" w:rsidTr="006C6359">
        <w:tc>
          <w:tcPr>
            <w:tcW w:w="2521" w:type="pct"/>
            <w:gridSpan w:val="2"/>
            <w:shd w:val="clear" w:color="auto" w:fill="FFFFFF" w:themeFill="background1"/>
          </w:tcPr>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lastRenderedPageBreak/>
              <w:t>2. c) per ciascun asse prioritario relativo all' assistenza tecnica:</w:t>
            </w:r>
          </w:p>
          <w:p w:rsidR="006C6359" w:rsidRPr="009E4EAF" w:rsidRDefault="006C6359" w:rsidP="00D85A51">
            <w:pPr>
              <w:tabs>
                <w:tab w:val="left" w:pos="267"/>
              </w:tabs>
              <w:jc w:val="both"/>
              <w:rPr>
                <w:rFonts w:ascii="Times New Roman" w:hAnsi="Times New Roman" w:cs="Times New Roman"/>
                <w:sz w:val="20"/>
                <w:szCs w:val="20"/>
              </w:rPr>
            </w:pPr>
            <w:r w:rsidRPr="009E4EAF">
              <w:rPr>
                <w:rFonts w:ascii="Times New Roman" w:hAnsi="Times New Roman" w:cs="Times New Roman"/>
                <w:sz w:val="20"/>
                <w:szCs w:val="20"/>
              </w:rPr>
              <w:t>i)</w:t>
            </w:r>
            <w:r w:rsidRPr="009E4EAF">
              <w:rPr>
                <w:rFonts w:ascii="Times New Roman" w:hAnsi="Times New Roman" w:cs="Times New Roman"/>
                <w:sz w:val="20"/>
                <w:szCs w:val="20"/>
              </w:rPr>
              <w:tab/>
              <w:t>gli obiettivi specifici;</w:t>
            </w:r>
          </w:p>
          <w:p w:rsidR="006C6359" w:rsidRPr="009E4EAF" w:rsidRDefault="006C6359" w:rsidP="00D85A51">
            <w:pPr>
              <w:tabs>
                <w:tab w:val="left" w:pos="267"/>
              </w:tabs>
              <w:jc w:val="both"/>
              <w:rPr>
                <w:rFonts w:ascii="Times New Roman" w:hAnsi="Times New Roman" w:cs="Times New Roman"/>
                <w:sz w:val="20"/>
                <w:szCs w:val="20"/>
              </w:rPr>
            </w:pPr>
            <w:r w:rsidRPr="009E4EAF">
              <w:rPr>
                <w:rFonts w:ascii="Times New Roman" w:hAnsi="Times New Roman" w:cs="Times New Roman"/>
                <w:sz w:val="20"/>
                <w:szCs w:val="20"/>
              </w:rPr>
              <w:t>ii)</w:t>
            </w:r>
            <w:r w:rsidRPr="009E4EAF">
              <w:rPr>
                <w:rFonts w:ascii="Times New Roman" w:hAnsi="Times New Roman" w:cs="Times New Roman"/>
                <w:sz w:val="20"/>
                <w:szCs w:val="20"/>
              </w:rPr>
              <w:tab/>
              <w:t>i risultati attesi per ciascun obiettivo specifico e, ove oggettivamente giustificato sulla base del contenuto delle azioni, i corrispondenti indicatori di risultato, con un valore di riferimento e un valore obiettivo, in conformità delle norme specifiche di ciascun Fondo;</w:t>
            </w:r>
          </w:p>
          <w:p w:rsidR="006C6359" w:rsidRPr="009E4EAF" w:rsidRDefault="006C6359" w:rsidP="00D85A51">
            <w:pPr>
              <w:tabs>
                <w:tab w:val="left" w:pos="267"/>
              </w:tabs>
              <w:jc w:val="both"/>
              <w:rPr>
                <w:rFonts w:ascii="Times New Roman" w:hAnsi="Times New Roman" w:cs="Times New Roman"/>
                <w:sz w:val="20"/>
                <w:szCs w:val="20"/>
              </w:rPr>
            </w:pPr>
            <w:r w:rsidRPr="009E4EAF">
              <w:rPr>
                <w:rFonts w:ascii="Times New Roman" w:hAnsi="Times New Roman" w:cs="Times New Roman"/>
                <w:sz w:val="20"/>
                <w:szCs w:val="20"/>
              </w:rPr>
              <w:t>iii)       una descrizione delle azioni […]</w:t>
            </w:r>
          </w:p>
          <w:p w:rsidR="006C6359" w:rsidRPr="009E4EAF" w:rsidRDefault="006C6359" w:rsidP="00D85A51">
            <w:pPr>
              <w:tabs>
                <w:tab w:val="left" w:pos="267"/>
              </w:tabs>
              <w:jc w:val="both"/>
              <w:rPr>
                <w:rFonts w:ascii="Times New Roman" w:hAnsi="Times New Roman" w:cs="Times New Roman"/>
                <w:sz w:val="20"/>
                <w:szCs w:val="20"/>
              </w:rPr>
            </w:pPr>
            <w:r w:rsidRPr="009E4EAF">
              <w:rPr>
                <w:rFonts w:ascii="Times New Roman" w:hAnsi="Times New Roman" w:cs="Times New Roman"/>
                <w:sz w:val="20"/>
                <w:szCs w:val="20"/>
              </w:rPr>
              <w:t>iv)</w:t>
            </w:r>
            <w:r w:rsidRPr="009E4EAF">
              <w:rPr>
                <w:rFonts w:ascii="Times New Roman" w:hAnsi="Times New Roman" w:cs="Times New Roman"/>
                <w:sz w:val="20"/>
                <w:szCs w:val="20"/>
              </w:rPr>
              <w:tab/>
              <w:t>gli indicatori di output che si prevede contribuiscano al conseguimento del risultato;</w:t>
            </w:r>
          </w:p>
          <w:p w:rsidR="006C6359" w:rsidRPr="009E4EAF" w:rsidRDefault="006C6359" w:rsidP="006C6359">
            <w:pPr>
              <w:jc w:val="both"/>
              <w:rPr>
                <w:rFonts w:ascii="Times New Roman" w:hAnsi="Times New Roman" w:cs="Times New Roman"/>
                <w:sz w:val="20"/>
                <w:szCs w:val="20"/>
              </w:rPr>
            </w:pPr>
            <w:r w:rsidRPr="009E4EAF">
              <w:rPr>
                <w:rFonts w:ascii="Times New Roman" w:hAnsi="Times New Roman" w:cs="Times New Roman"/>
                <w:sz w:val="20"/>
                <w:szCs w:val="20"/>
              </w:rPr>
              <w:t>[….]</w:t>
            </w:r>
          </w:p>
        </w:tc>
        <w:tc>
          <w:tcPr>
            <w:tcW w:w="2479" w:type="pct"/>
          </w:tcPr>
          <w:p w:rsidR="006C6359" w:rsidRPr="009E4EAF" w:rsidRDefault="006C6359" w:rsidP="006C6359">
            <w:pPr>
              <w:jc w:val="both"/>
              <w:rPr>
                <w:rFonts w:ascii="Times New Roman" w:hAnsi="Times New Roman" w:cs="Times New Roman"/>
                <w:iCs/>
                <w:sz w:val="20"/>
                <w:szCs w:val="20"/>
              </w:rPr>
            </w:pPr>
          </w:p>
        </w:tc>
      </w:tr>
    </w:tbl>
    <w:p w:rsidR="00C50E7E" w:rsidRPr="000C79EF" w:rsidRDefault="00C50E7E">
      <w:pPr>
        <w:rPr>
          <w:rFonts w:ascii="Times New Roman" w:hAnsi="Times New Roman" w:cs="Times New Roman"/>
          <w:sz w:val="19"/>
          <w:szCs w:val="19"/>
        </w:rPr>
      </w:pPr>
    </w:p>
    <w:p w:rsidR="00ED4AFC" w:rsidRDefault="00ED4AFC">
      <w:pPr>
        <w:rPr>
          <w:rFonts w:ascii="Times New Roman" w:hAnsi="Times New Roman" w:cs="Times New Roman"/>
        </w:rPr>
        <w:sectPr w:rsidR="00ED4AFC" w:rsidSect="00C50E7E">
          <w:footerReference w:type="default" r:id="rId8"/>
          <w:pgSz w:w="16838" w:h="11906" w:orient="landscape"/>
          <w:pgMar w:top="1134" w:right="1417" w:bottom="1134" w:left="1134" w:header="708" w:footer="708" w:gutter="0"/>
          <w:cols w:space="708"/>
          <w:docGrid w:linePitch="360"/>
        </w:sectPr>
      </w:pPr>
    </w:p>
    <w:p w:rsidR="00C50E7E" w:rsidRDefault="00C50E7E" w:rsidP="00C50E7E">
      <w:pPr>
        <w:jc w:val="center"/>
        <w:rPr>
          <w:rFonts w:ascii="Times New Roman" w:hAnsi="Times New Roman" w:cs="Times New Roman"/>
          <w:b/>
          <w:bCs/>
        </w:rPr>
      </w:pPr>
      <w:r w:rsidRPr="00C50E7E">
        <w:rPr>
          <w:rFonts w:ascii="Times New Roman" w:hAnsi="Times New Roman" w:cs="Times New Roman"/>
          <w:b/>
          <w:bCs/>
        </w:rPr>
        <w:lastRenderedPageBreak/>
        <w:t xml:space="preserve">PRIME RIFLESSIONI </w:t>
      </w:r>
    </w:p>
    <w:p w:rsidR="00C50E7E" w:rsidRPr="004B45E6" w:rsidRDefault="004B45E6" w:rsidP="00C50E7E">
      <w:pPr>
        <w:jc w:val="center"/>
        <w:rPr>
          <w:rFonts w:ascii="Times New Roman" w:hAnsi="Times New Roman" w:cs="Times New Roman"/>
          <w:b/>
          <w:i/>
        </w:rPr>
      </w:pPr>
      <w:r w:rsidRPr="004B45E6">
        <w:rPr>
          <w:rFonts w:ascii="Times New Roman" w:hAnsi="Times New Roman" w:cs="Times New Roman"/>
          <w:b/>
          <w:i/>
        </w:rPr>
        <w:t>Indicatori</w:t>
      </w:r>
    </w:p>
    <w:p w:rsidR="00C50E7E" w:rsidRPr="00C50E7E" w:rsidRDefault="00C50E7E" w:rsidP="00C50E7E">
      <w:pPr>
        <w:jc w:val="center"/>
        <w:rPr>
          <w:rFonts w:ascii="Times New Roman" w:hAnsi="Times New Roman" w:cs="Times New Roman"/>
          <w:i/>
        </w:rPr>
      </w:pPr>
      <w:r w:rsidRPr="00C50E7E">
        <w:rPr>
          <w:rFonts w:ascii="Times New Roman" w:hAnsi="Times New Roman" w:cs="Times New Roman"/>
          <w:i/>
        </w:rPr>
        <w:t>Art. 5 Reg. FSE</w:t>
      </w:r>
    </w:p>
    <w:p w:rsidR="00C50E7E" w:rsidRPr="00C50E7E" w:rsidRDefault="00C50E7E" w:rsidP="00C50E7E">
      <w:pPr>
        <w:jc w:val="center"/>
        <w:rPr>
          <w:rFonts w:ascii="Times New Roman" w:hAnsi="Times New Roman" w:cs="Times New Roman"/>
          <w:i/>
        </w:rPr>
      </w:pPr>
      <w:r w:rsidRPr="00C50E7E">
        <w:rPr>
          <w:rFonts w:ascii="Times New Roman" w:hAnsi="Times New Roman" w:cs="Times New Roman"/>
          <w:i/>
        </w:rPr>
        <w:t>Artt. 27 e 96 Reg. Disposizioni Comuni</w:t>
      </w:r>
    </w:p>
    <w:p w:rsidR="00C50E7E" w:rsidRPr="00C50E7E" w:rsidRDefault="00C50E7E" w:rsidP="00C50E7E">
      <w:pPr>
        <w:jc w:val="both"/>
        <w:rPr>
          <w:rFonts w:ascii="Times New Roman" w:hAnsi="Times New Roman" w:cs="Times New Roman"/>
          <w:b/>
        </w:rPr>
      </w:pPr>
    </w:p>
    <w:p w:rsidR="00C50E7E" w:rsidRPr="00C50E7E" w:rsidRDefault="00C50E7E" w:rsidP="00C50E7E">
      <w:pPr>
        <w:jc w:val="both"/>
        <w:rPr>
          <w:rFonts w:ascii="Times New Roman" w:hAnsi="Times New Roman" w:cs="Times New Roman"/>
        </w:rPr>
      </w:pPr>
      <w:r w:rsidRPr="00C50E7E">
        <w:rPr>
          <w:rFonts w:ascii="Times New Roman" w:hAnsi="Times New Roman" w:cs="Times New Roman"/>
        </w:rPr>
        <w:t>In linea con l’attuale programmazione all’interno dei Programmi operativi 2014-2020 andranno inseriti indicatori di risultato e di realizzazione, attraverso i quali valutare i progressi nell’attuazione dei PO verso il conseguimento degli obiettivi. Le disposizioni relative agli indicatori sono contenute sia nel Regolamento recante disposizioni comuni per i Fondi Strutturali e d’investimento (artt. 27 e 96), sia nei Regolamenti specifici per Fondo e segnatamente per quanto attiene al FSE all’art. 5.</w:t>
      </w:r>
    </w:p>
    <w:p w:rsidR="00C50E7E" w:rsidRPr="00C50E7E" w:rsidRDefault="00C50E7E" w:rsidP="00C50E7E">
      <w:pPr>
        <w:jc w:val="both"/>
        <w:rPr>
          <w:rFonts w:ascii="Times New Roman" w:hAnsi="Times New Roman" w:cs="Times New Roman"/>
        </w:rPr>
      </w:pPr>
      <w:r w:rsidRPr="00C50E7E">
        <w:rPr>
          <w:rFonts w:ascii="Times New Roman" w:hAnsi="Times New Roman" w:cs="Times New Roman"/>
        </w:rPr>
        <w:t xml:space="preserve"> Per il futuro periodo il </w:t>
      </w:r>
      <w:r w:rsidRPr="00C50E7E">
        <w:rPr>
          <w:rFonts w:ascii="Times New Roman" w:hAnsi="Times New Roman" w:cs="Times New Roman"/>
          <w:b/>
        </w:rPr>
        <w:t xml:space="preserve">regolamento FSE </w:t>
      </w:r>
      <w:r w:rsidRPr="00C50E7E">
        <w:rPr>
          <w:rFonts w:ascii="Times New Roman" w:hAnsi="Times New Roman" w:cs="Times New Roman"/>
        </w:rPr>
        <w:t>(allegato I)</w:t>
      </w:r>
      <w:r w:rsidRPr="00C50E7E">
        <w:rPr>
          <w:rFonts w:ascii="Times New Roman" w:hAnsi="Times New Roman" w:cs="Times New Roman"/>
          <w:b/>
        </w:rPr>
        <w:t xml:space="preserve"> fissa un set comune di indicatori</w:t>
      </w:r>
      <w:r w:rsidRPr="00C50E7E">
        <w:rPr>
          <w:rFonts w:ascii="Times New Roman" w:hAnsi="Times New Roman" w:cs="Times New Roman"/>
        </w:rPr>
        <w:t xml:space="preserve">, di </w:t>
      </w:r>
      <w:r w:rsidRPr="00C50E7E">
        <w:rPr>
          <w:rFonts w:ascii="Times New Roman" w:hAnsi="Times New Roman" w:cs="Times New Roman"/>
          <w:b/>
        </w:rPr>
        <w:t>realizzazione e di risultato</w:t>
      </w:r>
      <w:r w:rsidRPr="00C50E7E">
        <w:rPr>
          <w:rFonts w:ascii="Times New Roman" w:hAnsi="Times New Roman" w:cs="Times New Roman"/>
        </w:rPr>
        <w:t>, da utilizzare quale base per la sorveglianza la valutazione e la verifica dei risultati. Ciò rappresen</w:t>
      </w:r>
      <w:r w:rsidR="004B45E6">
        <w:rPr>
          <w:rFonts w:ascii="Times New Roman" w:hAnsi="Times New Roman" w:cs="Times New Roman"/>
        </w:rPr>
        <w:t>ta una novità rispetto al 2007-</w:t>
      </w:r>
      <w:r w:rsidRPr="00C50E7E">
        <w:rPr>
          <w:rFonts w:ascii="Times New Roman" w:hAnsi="Times New Roman" w:cs="Times New Roman"/>
        </w:rPr>
        <w:t xml:space="preserve">13, sebbene solo parziale, dal momento che anche nell’attuale ciclo è stato definito a livello nazionale un set di indicatori comuni funzionale a consentire un monitoraggio e una valutazione omogenea dei Programmi. </w:t>
      </w:r>
    </w:p>
    <w:p w:rsidR="00C50E7E" w:rsidRPr="00C50E7E" w:rsidRDefault="00C50E7E" w:rsidP="00C50E7E">
      <w:pPr>
        <w:jc w:val="both"/>
        <w:rPr>
          <w:rFonts w:ascii="Times New Roman" w:hAnsi="Times New Roman" w:cs="Times New Roman"/>
        </w:rPr>
      </w:pPr>
      <w:r w:rsidRPr="00C50E7E">
        <w:rPr>
          <w:rFonts w:ascii="Times New Roman" w:hAnsi="Times New Roman" w:cs="Times New Roman"/>
        </w:rPr>
        <w:t xml:space="preserve">E’ inoltre prevista la </w:t>
      </w:r>
      <w:r w:rsidRPr="00C50E7E">
        <w:rPr>
          <w:rFonts w:ascii="Times New Roman" w:hAnsi="Times New Roman" w:cs="Times New Roman"/>
          <w:b/>
        </w:rPr>
        <w:t>possibilità di utilizzare indicatori specifici di programma</w:t>
      </w:r>
      <w:r w:rsidRPr="00C50E7E">
        <w:rPr>
          <w:rFonts w:ascii="Times New Roman" w:hAnsi="Times New Roman" w:cs="Times New Roman"/>
        </w:rPr>
        <w:t xml:space="preserve">, di realizzazione e di risultato, che interviene a sancire un'opzione che era comunque già presente nel corrente ciclo programmatorio. </w:t>
      </w:r>
    </w:p>
    <w:p w:rsidR="00C50E7E" w:rsidRPr="00C50E7E" w:rsidRDefault="00C50E7E" w:rsidP="00C50E7E">
      <w:pPr>
        <w:jc w:val="both"/>
        <w:rPr>
          <w:rFonts w:ascii="Times New Roman" w:hAnsi="Times New Roman" w:cs="Times New Roman"/>
        </w:rPr>
      </w:pPr>
      <w:r w:rsidRPr="00C50E7E">
        <w:rPr>
          <w:rFonts w:ascii="Times New Roman" w:hAnsi="Times New Roman" w:cs="Times New Roman"/>
        </w:rPr>
        <w:t>Una novità di rilievo riguarda invece la necessità, sancita dall’ art. 27 del Regolamento disposizioni comuni, di definire anche</w:t>
      </w:r>
      <w:r w:rsidRPr="00C50E7E">
        <w:rPr>
          <w:rFonts w:ascii="Times New Roman" w:hAnsi="Times New Roman" w:cs="Times New Roman"/>
          <w:b/>
        </w:rPr>
        <w:t xml:space="preserve"> indicatori finanziari </w:t>
      </w:r>
      <w:r w:rsidRPr="00C50E7E">
        <w:rPr>
          <w:rFonts w:ascii="Times New Roman" w:hAnsi="Times New Roman" w:cs="Times New Roman"/>
        </w:rPr>
        <w:t>che, come chiarito all’art. 96 2b. v dello stesso regolamento,</w:t>
      </w:r>
      <w:r w:rsidRPr="00C50E7E">
        <w:rPr>
          <w:rFonts w:ascii="Times New Roman" w:hAnsi="Times New Roman" w:cs="Times New Roman"/>
          <w:b/>
        </w:rPr>
        <w:t xml:space="preserve"> </w:t>
      </w:r>
      <w:r w:rsidRPr="00C50E7E">
        <w:rPr>
          <w:rFonts w:ascii="Times New Roman" w:hAnsi="Times New Roman" w:cs="Times New Roman"/>
        </w:rPr>
        <w:t>unitamente ad un sottoinsieme di quelli di realizzazione ed eventualmente di risultato saranno utilizzati quali target intermedi e finali per il quadro dei risultati</w:t>
      </w:r>
      <w:r w:rsidRPr="00222B1F">
        <w:rPr>
          <w:rFonts w:ascii="Times New Roman" w:hAnsi="Times New Roman" w:cs="Times New Roman"/>
          <w:vertAlign w:val="superscript"/>
        </w:rPr>
        <w:footnoteReference w:id="1"/>
      </w:r>
      <w:r w:rsidRPr="00222B1F">
        <w:rPr>
          <w:rFonts w:ascii="Times New Roman" w:hAnsi="Times New Roman" w:cs="Times New Roman"/>
        </w:rPr>
        <w:t>.</w:t>
      </w:r>
    </w:p>
    <w:p w:rsidR="00C50E7E" w:rsidRPr="00C50E7E" w:rsidRDefault="00C50E7E" w:rsidP="00C50E7E">
      <w:pPr>
        <w:jc w:val="both"/>
        <w:rPr>
          <w:rFonts w:ascii="Times New Roman" w:hAnsi="Times New Roman" w:cs="Times New Roman"/>
        </w:rPr>
      </w:pPr>
      <w:r w:rsidRPr="00C50E7E">
        <w:rPr>
          <w:rFonts w:ascii="Times New Roman" w:hAnsi="Times New Roman" w:cs="Times New Roman"/>
        </w:rPr>
        <w:t xml:space="preserve">Come evidenziato dal Reg. FSE (art. 5) tutti gli indicatori di risultato e di realizzazione, devono essere comunicati per priorità d’investimento. Alla luce della previsione contenuta all’art. 96 2b (ii) del Regolamento diposizioni comuni, tuttavia, gli </w:t>
      </w:r>
      <w:r w:rsidRPr="00C50E7E">
        <w:rPr>
          <w:rFonts w:ascii="Times New Roman" w:hAnsi="Times New Roman" w:cs="Times New Roman"/>
          <w:b/>
        </w:rPr>
        <w:t>indicatori di risultato devono corrispondere agli obiettivi specifici</w:t>
      </w:r>
      <w:r w:rsidRPr="00C50E7E">
        <w:rPr>
          <w:rFonts w:ascii="Times New Roman" w:hAnsi="Times New Roman" w:cs="Times New Roman"/>
        </w:rPr>
        <w:t xml:space="preserve"> e consentire la misurazione dei risultati attesi ad essi collegati.  Gli </w:t>
      </w:r>
      <w:r w:rsidRPr="00C50E7E">
        <w:rPr>
          <w:rFonts w:ascii="Times New Roman" w:hAnsi="Times New Roman" w:cs="Times New Roman"/>
          <w:b/>
        </w:rPr>
        <w:t xml:space="preserve">indicatori di realizzazione andranno invece associati alla priorità d’investimento </w:t>
      </w:r>
      <w:r w:rsidRPr="00C50E7E">
        <w:rPr>
          <w:rFonts w:ascii="Times New Roman" w:hAnsi="Times New Roman" w:cs="Times New Roman"/>
        </w:rPr>
        <w:t xml:space="preserve">(art. 96 2.b iv </w:t>
      </w:r>
      <w:r w:rsidR="003320B1">
        <w:rPr>
          <w:rFonts w:ascii="Times New Roman" w:hAnsi="Times New Roman" w:cs="Times New Roman"/>
        </w:rPr>
        <w:t>Regolamento disposizioni comuni</w:t>
      </w:r>
      <w:r w:rsidRPr="00C50E7E">
        <w:rPr>
          <w:rFonts w:ascii="Times New Roman" w:hAnsi="Times New Roman" w:cs="Times New Roman"/>
        </w:rPr>
        <w:t xml:space="preserve">). Si riscontra a tale riguardo un parziale disallineamento rispetto all’attuale programmazione, laddove il livello di aggregazione sia per gli indicatori di realizzazione sia per quelli di risultato era l’obiettivo specifico. </w:t>
      </w:r>
    </w:p>
    <w:p w:rsidR="00C50E7E" w:rsidRPr="00C50E7E" w:rsidRDefault="00C50E7E" w:rsidP="00C50E7E">
      <w:pPr>
        <w:jc w:val="both"/>
        <w:rPr>
          <w:rFonts w:ascii="Times New Roman" w:hAnsi="Times New Roman" w:cs="Times New Roman"/>
        </w:rPr>
      </w:pPr>
      <w:r w:rsidRPr="00C50E7E">
        <w:rPr>
          <w:rFonts w:ascii="Times New Roman" w:hAnsi="Times New Roman" w:cs="Times New Roman"/>
        </w:rPr>
        <w:t xml:space="preserve">In coerenza con l’attuale ciclo, appare </w:t>
      </w:r>
      <w:r w:rsidRPr="00C50E7E">
        <w:rPr>
          <w:rFonts w:ascii="Times New Roman" w:hAnsi="Times New Roman" w:cs="Times New Roman"/>
          <w:b/>
        </w:rPr>
        <w:t xml:space="preserve">confermata la possibilità di definire indicatori di risultato in termini percentuali </w:t>
      </w:r>
      <w:r w:rsidRPr="00C50E7E">
        <w:rPr>
          <w:rFonts w:ascii="Times New Roman" w:hAnsi="Times New Roman" w:cs="Times New Roman"/>
        </w:rPr>
        <w:t>(in linea con una "tradizione" di indicatori di risultato basati su tassi di incidenza e tassi di copertura); ciò consegue all’eliminazione dal testo finale del Regolamento FSE dell'obbligo di esprimere gli indicatori di risultato e di r</w:t>
      </w:r>
      <w:r w:rsidR="00222B1F">
        <w:rPr>
          <w:rFonts w:ascii="Times New Roman" w:hAnsi="Times New Roman" w:cs="Times New Roman"/>
        </w:rPr>
        <w:t>ealizzazione in valori assoluti;</w:t>
      </w:r>
      <w:r w:rsidRPr="00C50E7E">
        <w:rPr>
          <w:rFonts w:ascii="Times New Roman" w:hAnsi="Times New Roman" w:cs="Times New Roman"/>
        </w:rPr>
        <w:t xml:space="preserve"> </w:t>
      </w:r>
      <w:r w:rsidR="00222B1F">
        <w:rPr>
          <w:rFonts w:ascii="Times New Roman" w:hAnsi="Times New Roman" w:cs="Times New Roman"/>
        </w:rPr>
        <w:t>t</w:t>
      </w:r>
      <w:r w:rsidRPr="00C50E7E">
        <w:rPr>
          <w:rFonts w:ascii="Times New Roman" w:hAnsi="Times New Roman" w:cs="Times New Roman"/>
        </w:rPr>
        <w:t xml:space="preserve">ale vincolo permane infatti unicamente con riferimento agli indicatori di realizzazione. </w:t>
      </w:r>
    </w:p>
    <w:p w:rsidR="00C50E7E" w:rsidRPr="00C50E7E" w:rsidRDefault="00C50E7E" w:rsidP="00C50E7E">
      <w:pPr>
        <w:jc w:val="both"/>
        <w:rPr>
          <w:rFonts w:ascii="Times New Roman" w:hAnsi="Times New Roman" w:cs="Times New Roman"/>
        </w:rPr>
      </w:pPr>
      <w:r w:rsidRPr="00C50E7E">
        <w:rPr>
          <w:rFonts w:ascii="Times New Roman" w:hAnsi="Times New Roman" w:cs="Times New Roman"/>
          <w:b/>
        </w:rPr>
        <w:t>Gli indicatori di risultato dovranno essere costruiti</w:t>
      </w:r>
      <w:r w:rsidRPr="00C50E7E">
        <w:rPr>
          <w:rFonts w:ascii="Times New Roman" w:hAnsi="Times New Roman" w:cs="Times New Roman"/>
        </w:rPr>
        <w:t xml:space="preserve">, in continuità con l’attuale prassi, </w:t>
      </w:r>
      <w:r w:rsidRPr="00C50E7E">
        <w:rPr>
          <w:rFonts w:ascii="Times New Roman" w:hAnsi="Times New Roman" w:cs="Times New Roman"/>
          <w:b/>
        </w:rPr>
        <w:t>sulla base degli indicatori di realizzazione</w:t>
      </w:r>
      <w:r w:rsidRPr="00C50E7E">
        <w:rPr>
          <w:rFonts w:ascii="Times New Roman" w:hAnsi="Times New Roman" w:cs="Times New Roman"/>
        </w:rPr>
        <w:t xml:space="preserve">; all’interno dei programmi (cfr. tabella 4 </w:t>
      </w:r>
      <w:proofErr w:type="spellStart"/>
      <w:r w:rsidRPr="00C50E7E">
        <w:rPr>
          <w:rFonts w:ascii="Times New Roman" w:hAnsi="Times New Roman" w:cs="Times New Roman"/>
        </w:rPr>
        <w:t>draft</w:t>
      </w:r>
      <w:proofErr w:type="spellEnd"/>
      <w:r w:rsidRPr="00C50E7E">
        <w:rPr>
          <w:rFonts w:ascii="Times New Roman" w:hAnsi="Times New Roman" w:cs="Times New Roman"/>
        </w:rPr>
        <w:t xml:space="preserve"> </w:t>
      </w:r>
      <w:proofErr w:type="spellStart"/>
      <w:r w:rsidRPr="00C50E7E">
        <w:rPr>
          <w:rFonts w:ascii="Times New Roman" w:hAnsi="Times New Roman" w:cs="Times New Roman"/>
        </w:rPr>
        <w:t>template</w:t>
      </w:r>
      <w:proofErr w:type="spellEnd"/>
      <w:r w:rsidRPr="00C50E7E">
        <w:rPr>
          <w:rFonts w:ascii="Times New Roman" w:hAnsi="Times New Roman" w:cs="Times New Roman"/>
        </w:rPr>
        <w:t>) si dovrà inoltre procedere all’identificazione, per ciascun indicatore di risultato, dell’indicatore di realizzazione da utilizzare come base per il calcolo.</w:t>
      </w:r>
    </w:p>
    <w:p w:rsidR="00C50E7E" w:rsidRPr="00C50E7E" w:rsidRDefault="00222B1F" w:rsidP="00C50E7E">
      <w:pPr>
        <w:jc w:val="both"/>
        <w:rPr>
          <w:rFonts w:ascii="Times New Roman" w:hAnsi="Times New Roman" w:cs="Times New Roman"/>
        </w:rPr>
      </w:pPr>
      <w:r>
        <w:rPr>
          <w:rFonts w:ascii="Times New Roman" w:hAnsi="Times New Roman" w:cs="Times New Roman"/>
        </w:rPr>
        <w:t>Ulteriori</w:t>
      </w:r>
      <w:r w:rsidR="00C50E7E" w:rsidRPr="00C50E7E">
        <w:rPr>
          <w:rFonts w:ascii="Times New Roman" w:hAnsi="Times New Roman" w:cs="Times New Roman"/>
        </w:rPr>
        <w:t xml:space="preserve"> novità </w:t>
      </w:r>
      <w:r>
        <w:rPr>
          <w:rFonts w:ascii="Times New Roman" w:hAnsi="Times New Roman" w:cs="Times New Roman"/>
        </w:rPr>
        <w:t>sono rappresentate</w:t>
      </w:r>
      <w:r w:rsidR="00C50E7E" w:rsidRPr="00C50E7E">
        <w:rPr>
          <w:rFonts w:ascii="Times New Roman" w:hAnsi="Times New Roman" w:cs="Times New Roman"/>
        </w:rPr>
        <w:t xml:space="preserve"> dall’introduzione </w:t>
      </w:r>
      <w:r>
        <w:rPr>
          <w:rFonts w:ascii="Times New Roman" w:hAnsi="Times New Roman" w:cs="Times New Roman"/>
        </w:rPr>
        <w:t xml:space="preserve">sia </w:t>
      </w:r>
      <w:r w:rsidR="00C50E7E" w:rsidRPr="00C50E7E">
        <w:rPr>
          <w:rFonts w:ascii="Times New Roman" w:hAnsi="Times New Roman" w:cs="Times New Roman"/>
        </w:rPr>
        <w:t xml:space="preserve">della possibilità di esprimere gli </w:t>
      </w:r>
      <w:r w:rsidR="00C50E7E" w:rsidRPr="00C50E7E">
        <w:rPr>
          <w:rFonts w:ascii="Times New Roman" w:hAnsi="Times New Roman" w:cs="Times New Roman"/>
          <w:b/>
        </w:rPr>
        <w:t>indicatori specifici di programma in termini non solo quantitativi ma anche qualitativi</w:t>
      </w:r>
      <w:r>
        <w:rPr>
          <w:rFonts w:ascii="Times New Roman" w:hAnsi="Times New Roman" w:cs="Times New Roman"/>
          <w:b/>
        </w:rPr>
        <w:t>; s</w:t>
      </w:r>
      <w:r>
        <w:rPr>
          <w:rFonts w:ascii="Times New Roman" w:hAnsi="Times New Roman" w:cs="Times New Roman"/>
        </w:rPr>
        <w:t>ia,</w:t>
      </w:r>
      <w:r w:rsidR="00C50E7E" w:rsidRPr="00C50E7E">
        <w:rPr>
          <w:rFonts w:ascii="Times New Roman" w:hAnsi="Times New Roman" w:cs="Times New Roman"/>
        </w:rPr>
        <w:t xml:space="preserve"> al comma 3 dell’articolo 5</w:t>
      </w:r>
      <w:r>
        <w:rPr>
          <w:rFonts w:ascii="Times New Roman" w:hAnsi="Times New Roman" w:cs="Times New Roman"/>
        </w:rPr>
        <w:t>,</w:t>
      </w:r>
      <w:r w:rsidR="00C50E7E" w:rsidRPr="00C50E7E">
        <w:rPr>
          <w:rFonts w:ascii="Times New Roman" w:hAnsi="Times New Roman" w:cs="Times New Roman"/>
        </w:rPr>
        <w:t xml:space="preserve"> della previsione in base alla quale </w:t>
      </w:r>
      <w:r w:rsidR="00C50E7E" w:rsidRPr="00C50E7E">
        <w:rPr>
          <w:rFonts w:ascii="Times New Roman" w:hAnsi="Times New Roman" w:cs="Times New Roman"/>
          <w:b/>
        </w:rPr>
        <w:t>i dati relativi agli indicatori comuni e specifici a ciascun programma possono riferirsi anche ad operazioni attuate parzialmente.</w:t>
      </w:r>
      <w:r w:rsidR="00C50E7E" w:rsidRPr="00C50E7E">
        <w:rPr>
          <w:rFonts w:ascii="Times New Roman" w:hAnsi="Times New Roman" w:cs="Times New Roman"/>
        </w:rPr>
        <w:t xml:space="preserve"> Anche in questo caso il legislatore interviene a fissare un principio attualmente già in uso, laddove la maggior parte degli indicatori di risultato è calcolata sulla base </w:t>
      </w:r>
      <w:r w:rsidR="00C50E7E" w:rsidRPr="00C50E7E">
        <w:rPr>
          <w:rFonts w:ascii="Times New Roman" w:hAnsi="Times New Roman" w:cs="Times New Roman"/>
        </w:rPr>
        <w:lastRenderedPageBreak/>
        <w:t>di progetti/destinatari avviati, solo gli indicatori relativi a tassi di inserimento occupazionale sono calcolati invece sulla base di interventi conclusi.</w:t>
      </w:r>
    </w:p>
    <w:p w:rsidR="00C50E7E" w:rsidRPr="00C50E7E" w:rsidRDefault="00C50E7E" w:rsidP="00C50E7E">
      <w:pPr>
        <w:jc w:val="both"/>
        <w:rPr>
          <w:rFonts w:ascii="Times New Roman" w:hAnsi="Times New Roman" w:cs="Times New Roman"/>
          <w:b/>
        </w:rPr>
      </w:pPr>
      <w:r w:rsidRPr="00954BFC">
        <w:rPr>
          <w:rFonts w:ascii="Times New Roman" w:hAnsi="Times New Roman" w:cs="Times New Roman"/>
          <w:b/>
        </w:rPr>
        <w:t>Gli indicatori</w:t>
      </w:r>
      <w:r w:rsidRPr="00954BFC">
        <w:rPr>
          <w:rFonts w:ascii="Times New Roman" w:hAnsi="Times New Roman" w:cs="Times New Roman"/>
        </w:rPr>
        <w:t xml:space="preserve"> di realizzazione e di risultato, comuni e specifici del programma, </w:t>
      </w:r>
      <w:r w:rsidR="00954BFC">
        <w:rPr>
          <w:rFonts w:ascii="Times New Roman" w:hAnsi="Times New Roman" w:cs="Times New Roman"/>
        </w:rPr>
        <w:t>saranno</w:t>
      </w:r>
      <w:r w:rsidRPr="00954BFC">
        <w:rPr>
          <w:rFonts w:ascii="Times New Roman" w:hAnsi="Times New Roman" w:cs="Times New Roman"/>
        </w:rPr>
        <w:t xml:space="preserve"> collegati ad un </w:t>
      </w:r>
      <w:r w:rsidRPr="00954BFC">
        <w:rPr>
          <w:rFonts w:ascii="Times New Roman" w:hAnsi="Times New Roman" w:cs="Times New Roman"/>
          <w:b/>
        </w:rPr>
        <w:t>valore obiettivo cumulativo</w:t>
      </w:r>
      <w:r w:rsidRPr="00954BFC">
        <w:rPr>
          <w:rFonts w:ascii="Times New Roman" w:hAnsi="Times New Roman" w:cs="Times New Roman"/>
        </w:rPr>
        <w:t xml:space="preserve"> quantificato per il 2023</w:t>
      </w:r>
      <w:r w:rsidR="00954BFC">
        <w:rPr>
          <w:rFonts w:ascii="Times New Roman" w:hAnsi="Times New Roman" w:cs="Times New Roman"/>
        </w:rPr>
        <w:t>,</w:t>
      </w:r>
      <w:r w:rsidR="00954BFC" w:rsidRPr="00954BFC">
        <w:rPr>
          <w:rFonts w:ascii="Times New Roman" w:hAnsi="Times New Roman" w:cs="Times New Roman"/>
          <w:sz w:val="20"/>
          <w:szCs w:val="20"/>
        </w:rPr>
        <w:t xml:space="preserve"> </w:t>
      </w:r>
      <w:r w:rsidR="00954BFC">
        <w:rPr>
          <w:rFonts w:ascii="Times New Roman" w:hAnsi="Times New Roman" w:cs="Times New Roman"/>
          <w:sz w:val="20"/>
          <w:szCs w:val="20"/>
        </w:rPr>
        <w:t>“s</w:t>
      </w:r>
      <w:r w:rsidR="00954BFC" w:rsidRPr="009E4EAF">
        <w:rPr>
          <w:rFonts w:ascii="Times New Roman" w:hAnsi="Times New Roman" w:cs="Times New Roman"/>
          <w:sz w:val="20"/>
          <w:szCs w:val="20"/>
        </w:rPr>
        <w:t>e la natura delle operazioni sostenute lo richiede</w:t>
      </w:r>
      <w:r w:rsidR="00954BFC">
        <w:rPr>
          <w:rFonts w:ascii="Times New Roman" w:hAnsi="Times New Roman" w:cs="Times New Roman"/>
          <w:sz w:val="20"/>
          <w:szCs w:val="20"/>
        </w:rPr>
        <w:t>” o comunque,</w:t>
      </w:r>
      <w:r w:rsidR="00C33971">
        <w:rPr>
          <w:rFonts w:ascii="Times New Roman" w:hAnsi="Times New Roman" w:cs="Times New Roman"/>
          <w:sz w:val="20"/>
          <w:szCs w:val="20"/>
        </w:rPr>
        <w:t xml:space="preserve"> </w:t>
      </w:r>
      <w:r w:rsidR="00954BFC">
        <w:rPr>
          <w:rFonts w:ascii="Times New Roman" w:hAnsi="Times New Roman" w:cs="Times New Roman"/>
          <w:sz w:val="20"/>
          <w:szCs w:val="20"/>
        </w:rPr>
        <w:t>per gli indicatori di risultato</w:t>
      </w:r>
      <w:r w:rsidR="00C33971">
        <w:rPr>
          <w:rFonts w:ascii="Times New Roman" w:hAnsi="Times New Roman" w:cs="Times New Roman"/>
          <w:sz w:val="20"/>
          <w:szCs w:val="20"/>
        </w:rPr>
        <w:t>,</w:t>
      </w:r>
      <w:r w:rsidR="00954BFC">
        <w:rPr>
          <w:rFonts w:ascii="Times New Roman" w:hAnsi="Times New Roman" w:cs="Times New Roman"/>
          <w:sz w:val="20"/>
          <w:szCs w:val="20"/>
        </w:rPr>
        <w:t xml:space="preserve"> sulla base delle valutazioni dell’</w:t>
      </w:r>
      <w:proofErr w:type="spellStart"/>
      <w:r w:rsidR="00954BFC">
        <w:rPr>
          <w:rFonts w:ascii="Times New Roman" w:hAnsi="Times New Roman" w:cs="Times New Roman"/>
          <w:sz w:val="20"/>
          <w:szCs w:val="20"/>
        </w:rPr>
        <w:t>AdG</w:t>
      </w:r>
      <w:proofErr w:type="spellEnd"/>
      <w:r w:rsidRPr="00C50E7E">
        <w:rPr>
          <w:rFonts w:ascii="Times New Roman" w:hAnsi="Times New Roman" w:cs="Times New Roman"/>
          <w:b/>
        </w:rPr>
        <w:t xml:space="preserve">. </w:t>
      </w:r>
    </w:p>
    <w:p w:rsidR="00C50E7E" w:rsidRPr="00C50E7E" w:rsidRDefault="00C50E7E" w:rsidP="00C50E7E">
      <w:pPr>
        <w:jc w:val="both"/>
        <w:rPr>
          <w:rFonts w:ascii="Times New Roman" w:hAnsi="Times New Roman" w:cs="Times New Roman"/>
          <w:b/>
        </w:rPr>
      </w:pPr>
      <w:r w:rsidRPr="00C50E7E">
        <w:rPr>
          <w:rFonts w:ascii="Times New Roman" w:hAnsi="Times New Roman" w:cs="Times New Roman"/>
        </w:rPr>
        <w:t xml:space="preserve">In continuità con la programmazione 2007-2013 si evidenzia come: </w:t>
      </w:r>
      <w:r w:rsidRPr="00C50E7E">
        <w:rPr>
          <w:rFonts w:ascii="Times New Roman" w:hAnsi="Times New Roman" w:cs="Times New Roman"/>
          <w:b/>
        </w:rPr>
        <w:t>per gli indicatori di realizzazione la baseline</w:t>
      </w:r>
      <w:r w:rsidRPr="00C50E7E">
        <w:rPr>
          <w:rFonts w:ascii="Times New Roman" w:hAnsi="Times New Roman" w:cs="Times New Roman"/>
        </w:rPr>
        <w:t xml:space="preserve"> sarà fissata pari a </w:t>
      </w:r>
      <w:r w:rsidRPr="00C50E7E">
        <w:rPr>
          <w:rFonts w:ascii="Times New Roman" w:hAnsi="Times New Roman" w:cs="Times New Roman"/>
          <w:b/>
        </w:rPr>
        <w:t xml:space="preserve">zero </w:t>
      </w:r>
      <w:r w:rsidRPr="00C50E7E">
        <w:rPr>
          <w:rFonts w:ascii="Times New Roman" w:hAnsi="Times New Roman" w:cs="Times New Roman"/>
        </w:rPr>
        <w:t xml:space="preserve">e si dovrà procedere alla quantificazione di </w:t>
      </w:r>
      <w:r w:rsidRPr="00C50E7E">
        <w:rPr>
          <w:rFonts w:ascii="Times New Roman" w:hAnsi="Times New Roman" w:cs="Times New Roman"/>
          <w:b/>
        </w:rPr>
        <w:t>target,</w:t>
      </w:r>
      <w:r w:rsidRPr="00C50E7E">
        <w:rPr>
          <w:rFonts w:ascii="Times New Roman" w:hAnsi="Times New Roman" w:cs="Times New Roman"/>
        </w:rPr>
        <w:t xml:space="preserve"> i quali come già chiarito dovranno essere definiti </w:t>
      </w:r>
      <w:r w:rsidRPr="00C50E7E">
        <w:rPr>
          <w:rFonts w:ascii="Times New Roman" w:hAnsi="Times New Roman" w:cs="Times New Roman"/>
          <w:b/>
        </w:rPr>
        <w:t>in valore assoluto</w:t>
      </w:r>
      <w:r w:rsidRPr="00C50E7E">
        <w:rPr>
          <w:rFonts w:ascii="Times New Roman" w:hAnsi="Times New Roman" w:cs="Times New Roman"/>
        </w:rPr>
        <w:t>; per gli</w:t>
      </w:r>
      <w:r w:rsidRPr="00C50E7E">
        <w:rPr>
          <w:rFonts w:ascii="Times New Roman" w:hAnsi="Times New Roman" w:cs="Times New Roman"/>
          <w:b/>
        </w:rPr>
        <w:t xml:space="preserve"> indicatori di risultato</w:t>
      </w:r>
      <w:r w:rsidRPr="00C50E7E">
        <w:rPr>
          <w:rFonts w:ascii="Times New Roman" w:hAnsi="Times New Roman" w:cs="Times New Roman"/>
        </w:rPr>
        <w:t xml:space="preserve"> </w:t>
      </w:r>
      <w:r w:rsidRPr="00C50E7E">
        <w:rPr>
          <w:rFonts w:ascii="Times New Roman" w:hAnsi="Times New Roman" w:cs="Times New Roman"/>
          <w:b/>
        </w:rPr>
        <w:t>i valori di base potranno essere espressi in valore percentuale</w:t>
      </w:r>
      <w:r w:rsidRPr="00C50E7E">
        <w:rPr>
          <w:rFonts w:ascii="Times New Roman" w:hAnsi="Times New Roman" w:cs="Times New Roman"/>
        </w:rPr>
        <w:t>, essendo stata eliminata dalla versione finale del Regolamento FSE la previsione che sanciva l’obbligo ad esprimerli in valore assoluto</w:t>
      </w:r>
      <w:r w:rsidRPr="00C50E7E">
        <w:rPr>
          <w:rFonts w:ascii="Times New Roman" w:hAnsi="Times New Roman" w:cs="Times New Roman"/>
          <w:vertAlign w:val="superscript"/>
        </w:rPr>
        <w:footnoteReference w:id="2"/>
      </w:r>
      <w:r w:rsidRPr="00C50E7E">
        <w:rPr>
          <w:rFonts w:ascii="Times New Roman" w:hAnsi="Times New Roman" w:cs="Times New Roman"/>
        </w:rPr>
        <w:t>.</w:t>
      </w:r>
    </w:p>
    <w:p w:rsidR="00C50E7E" w:rsidRPr="00C50E7E" w:rsidRDefault="00C50E7E" w:rsidP="00C50E7E">
      <w:pPr>
        <w:jc w:val="both"/>
        <w:rPr>
          <w:rFonts w:ascii="Times New Roman" w:hAnsi="Times New Roman" w:cs="Times New Roman"/>
        </w:rPr>
      </w:pPr>
      <w:r w:rsidRPr="00C50E7E">
        <w:rPr>
          <w:rFonts w:ascii="Times New Roman" w:hAnsi="Times New Roman" w:cs="Times New Roman"/>
        </w:rPr>
        <w:t xml:space="preserve">Tra le innovazioni si segnala </w:t>
      </w:r>
      <w:r w:rsidRPr="00C50E7E">
        <w:rPr>
          <w:rFonts w:ascii="Times New Roman" w:hAnsi="Times New Roman" w:cs="Times New Roman"/>
          <w:b/>
        </w:rPr>
        <w:t>l’introduzione tra gli indicatori comuni di risultato relativi ai partecipanti</w:t>
      </w:r>
      <w:r w:rsidRPr="00C50E7E">
        <w:rPr>
          <w:rFonts w:ascii="Times New Roman" w:hAnsi="Times New Roman" w:cs="Times New Roman"/>
        </w:rPr>
        <w:t xml:space="preserve"> di una </w:t>
      </w:r>
      <w:r w:rsidRPr="00C50E7E">
        <w:rPr>
          <w:rFonts w:ascii="Times New Roman" w:hAnsi="Times New Roman" w:cs="Times New Roman"/>
          <w:b/>
        </w:rPr>
        <w:t>specifica</w:t>
      </w:r>
      <w:r w:rsidRPr="00C50E7E">
        <w:rPr>
          <w:rFonts w:ascii="Times New Roman" w:hAnsi="Times New Roman" w:cs="Times New Roman"/>
        </w:rPr>
        <w:t xml:space="preserve"> diretta a considerare anche il </w:t>
      </w:r>
      <w:r w:rsidRPr="00C50E7E">
        <w:rPr>
          <w:rFonts w:ascii="Times New Roman" w:hAnsi="Times New Roman" w:cs="Times New Roman"/>
          <w:b/>
        </w:rPr>
        <w:t>lavoro autonomo</w:t>
      </w:r>
      <w:r w:rsidRPr="00C50E7E">
        <w:rPr>
          <w:rFonts w:ascii="Times New Roman" w:hAnsi="Times New Roman" w:cs="Times New Roman"/>
        </w:rPr>
        <w:t xml:space="preserve"> quale forma di impiego all’esito di un percorso finanziato dal FSE. </w:t>
      </w:r>
    </w:p>
    <w:p w:rsidR="00C50E7E" w:rsidRPr="00C50E7E" w:rsidRDefault="00C50E7E" w:rsidP="00C50E7E">
      <w:pPr>
        <w:jc w:val="both"/>
        <w:rPr>
          <w:rFonts w:ascii="Times New Roman" w:hAnsi="Times New Roman" w:cs="Times New Roman"/>
        </w:rPr>
      </w:pPr>
      <w:r w:rsidRPr="00C50E7E">
        <w:rPr>
          <w:rFonts w:ascii="Times New Roman" w:hAnsi="Times New Roman" w:cs="Times New Roman"/>
        </w:rPr>
        <w:t xml:space="preserve">La maggiore attenzione del FSE per il futuro periodo alla promozione dell’inclusione sociale e al contrasto della povertà ha indotto i </w:t>
      </w:r>
      <w:proofErr w:type="spellStart"/>
      <w:r w:rsidRPr="00C50E7E">
        <w:rPr>
          <w:rFonts w:ascii="Times New Roman" w:hAnsi="Times New Roman" w:cs="Times New Roman"/>
        </w:rPr>
        <w:t>colegislatori</w:t>
      </w:r>
      <w:proofErr w:type="spellEnd"/>
      <w:r w:rsidRPr="00C50E7E">
        <w:rPr>
          <w:rFonts w:ascii="Times New Roman" w:hAnsi="Times New Roman" w:cs="Times New Roman"/>
        </w:rPr>
        <w:t xml:space="preserve">, durante il negoziato, ad inserire un set di </w:t>
      </w:r>
      <w:r w:rsidRPr="00C50E7E">
        <w:rPr>
          <w:rFonts w:ascii="Times New Roman" w:hAnsi="Times New Roman" w:cs="Times New Roman"/>
          <w:b/>
        </w:rPr>
        <w:t xml:space="preserve">indicatori riferiti ad alcune tipologie di svantaggio. </w:t>
      </w:r>
      <w:r w:rsidRPr="00C50E7E">
        <w:rPr>
          <w:rFonts w:ascii="Times New Roman" w:hAnsi="Times New Roman" w:cs="Times New Roman"/>
        </w:rPr>
        <w:t>Nell’allegato I al Regolamento FSE figurano, conseguentemente, una serie di indicatori di output relativi ai partecipanti che consentano la rilevazione – sulla base di un campione rappresentativo- di alcune informazioni in ordine ad esempio all’appartenenza a nuclei familiari senza lavoro/senza lavoro e con figli a carico, partecipanti che vivono in famiglie composte da un solo adulto con figli a carico ecc.</w:t>
      </w:r>
    </w:p>
    <w:p w:rsidR="00C50E7E" w:rsidRPr="00C50E7E" w:rsidRDefault="00C50E7E" w:rsidP="00C50E7E">
      <w:pPr>
        <w:jc w:val="both"/>
        <w:rPr>
          <w:rFonts w:ascii="Times New Roman" w:hAnsi="Times New Roman" w:cs="Times New Roman"/>
          <w:b/>
        </w:rPr>
      </w:pPr>
      <w:r w:rsidRPr="00C50E7E">
        <w:rPr>
          <w:rFonts w:ascii="Times New Roman" w:hAnsi="Times New Roman" w:cs="Times New Roman"/>
        </w:rPr>
        <w:t xml:space="preserve">L’allegato II al Reg. FSE definisce infine </w:t>
      </w:r>
      <w:r w:rsidRPr="00C50E7E">
        <w:rPr>
          <w:rFonts w:ascii="Times New Roman" w:hAnsi="Times New Roman" w:cs="Times New Roman"/>
          <w:b/>
        </w:rPr>
        <w:t xml:space="preserve">un set </w:t>
      </w:r>
      <w:r w:rsidR="00222B1F">
        <w:rPr>
          <w:rFonts w:ascii="Times New Roman" w:hAnsi="Times New Roman" w:cs="Times New Roman"/>
          <w:b/>
        </w:rPr>
        <w:t xml:space="preserve">aggiuntivo </w:t>
      </w:r>
      <w:r w:rsidRPr="00C50E7E">
        <w:rPr>
          <w:rFonts w:ascii="Times New Roman" w:hAnsi="Times New Roman" w:cs="Times New Roman"/>
          <w:b/>
        </w:rPr>
        <w:t>di indicatori di realizzazione e di risultato</w:t>
      </w:r>
      <w:r w:rsidRPr="00C50E7E">
        <w:rPr>
          <w:rFonts w:ascii="Times New Roman" w:hAnsi="Times New Roman" w:cs="Times New Roman"/>
        </w:rPr>
        <w:t xml:space="preserve"> da utilizzare per le operazioni sostenute nell’ambito della priorità d’investimento di cui all’art. 3 paragrafo 1 lettera a) punto ii) per </w:t>
      </w:r>
      <w:r w:rsidRPr="00C50E7E">
        <w:rPr>
          <w:rFonts w:ascii="Times New Roman" w:hAnsi="Times New Roman" w:cs="Times New Roman"/>
          <w:b/>
        </w:rPr>
        <w:t>l’attuazione dell’Iniziativa per l’occupazione giovanile.</w:t>
      </w:r>
    </w:p>
    <w:p w:rsidR="007C4B4A" w:rsidRPr="00C50E7E" w:rsidRDefault="007C4B4A">
      <w:pPr>
        <w:rPr>
          <w:rFonts w:ascii="Times New Roman" w:hAnsi="Times New Roman" w:cs="Times New Roman"/>
        </w:rPr>
      </w:pPr>
    </w:p>
    <w:sectPr w:rsidR="007C4B4A" w:rsidRPr="00C50E7E" w:rsidSect="00ED4AF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860" w:rsidRDefault="008B7860" w:rsidP="00C50E7E">
      <w:pPr>
        <w:spacing w:after="0" w:line="240" w:lineRule="auto"/>
      </w:pPr>
      <w:r>
        <w:separator/>
      </w:r>
    </w:p>
  </w:endnote>
  <w:endnote w:type="continuationSeparator" w:id="0">
    <w:p w:rsidR="008B7860" w:rsidRDefault="008B7860" w:rsidP="00C50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6052"/>
      <w:docPartObj>
        <w:docPartGallery w:val="Page Numbers (Bottom of Page)"/>
        <w:docPartUnique/>
      </w:docPartObj>
    </w:sdtPr>
    <w:sdtEndPr/>
    <w:sdtContent>
      <w:p w:rsidR="00222B1F" w:rsidRDefault="00222B1F">
        <w:pPr>
          <w:pStyle w:val="Pidipagina"/>
          <w:jc w:val="right"/>
        </w:pPr>
        <w:r>
          <w:fldChar w:fldCharType="begin"/>
        </w:r>
        <w:r>
          <w:instrText>PAGE   \* MERGEFORMAT</w:instrText>
        </w:r>
        <w:r>
          <w:fldChar w:fldCharType="separate"/>
        </w:r>
        <w:r w:rsidR="00D85A51">
          <w:rPr>
            <w:noProof/>
          </w:rPr>
          <w:t>5</w:t>
        </w:r>
        <w:r>
          <w:fldChar w:fldCharType="end"/>
        </w:r>
      </w:p>
    </w:sdtContent>
  </w:sdt>
  <w:p w:rsidR="00222B1F" w:rsidRDefault="00D85A51" w:rsidP="00D85A51">
    <w:pPr>
      <w:pStyle w:val="Pidipagina"/>
      <w:jc w:val="center"/>
    </w:pPr>
    <w:r>
      <w:rPr>
        <w:rFonts w:ascii="Times New Roman" w:hAnsi="Times New Roman" w:cs="Times New Roman"/>
        <w:sz w:val="20"/>
      </w:rPr>
      <w:t>Tecno</w:t>
    </w:r>
    <w:r>
      <w:rPr>
        <w:rFonts w:ascii="Times New Roman" w:hAnsi="Times New Roman" w:cs="Times New Roman"/>
        <w:sz w:val="20"/>
      </w:rPr>
      <w:t xml:space="preserve">struttura delle Regioni – </w:t>
    </w:r>
    <w:proofErr w:type="spellStart"/>
    <w:r>
      <w:rPr>
        <w:rFonts w:ascii="Times New Roman" w:hAnsi="Times New Roman" w:cs="Times New Roman"/>
        <w:sz w:val="20"/>
      </w:rPr>
      <w:t>All</w:t>
    </w:r>
    <w:proofErr w:type="spellEnd"/>
    <w:r>
      <w:rPr>
        <w:rFonts w:ascii="Times New Roman" w:hAnsi="Times New Roman" w:cs="Times New Roman"/>
        <w:sz w:val="20"/>
      </w:rPr>
      <w:t>. 5</w:t>
    </w:r>
    <w:r>
      <w:rPr>
        <w:rFonts w:ascii="Times New Roman" w:hAnsi="Times New Roman" w:cs="Times New Roman"/>
        <w:sz w:val="20"/>
      </w:rPr>
      <w:t xml:space="preserve"> al </w:t>
    </w:r>
    <w:proofErr w:type="spellStart"/>
    <w:r>
      <w:rPr>
        <w:rFonts w:ascii="Times New Roman" w:hAnsi="Times New Roman" w:cs="Times New Roman"/>
        <w:sz w:val="20"/>
      </w:rPr>
      <w:t>prot</w:t>
    </w:r>
    <w:proofErr w:type="spellEnd"/>
    <w:r>
      <w:rPr>
        <w:rFonts w:ascii="Times New Roman" w:hAnsi="Times New Roman" w:cs="Times New Roman"/>
        <w:sz w:val="20"/>
      </w:rPr>
      <w:t>. 292/FSE del 3 febbraio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860" w:rsidRDefault="008B7860" w:rsidP="00C50E7E">
      <w:pPr>
        <w:spacing w:after="0" w:line="240" w:lineRule="auto"/>
      </w:pPr>
      <w:r>
        <w:separator/>
      </w:r>
    </w:p>
  </w:footnote>
  <w:footnote w:type="continuationSeparator" w:id="0">
    <w:p w:rsidR="008B7860" w:rsidRDefault="008B7860" w:rsidP="00C50E7E">
      <w:pPr>
        <w:spacing w:after="0" w:line="240" w:lineRule="auto"/>
      </w:pPr>
      <w:r>
        <w:continuationSeparator/>
      </w:r>
    </w:p>
  </w:footnote>
  <w:footnote w:id="1">
    <w:p w:rsidR="00C50E7E" w:rsidRPr="00FE39A7" w:rsidRDefault="00C50E7E" w:rsidP="00C50E7E">
      <w:pPr>
        <w:pStyle w:val="Testonotaapidipagina"/>
        <w:rPr>
          <w:rFonts w:ascii="Times New Roman" w:hAnsi="Times New Roman" w:cs="Times New Roman"/>
        </w:rPr>
      </w:pPr>
      <w:r w:rsidRPr="00FE39A7">
        <w:rPr>
          <w:rFonts w:ascii="Times New Roman" w:hAnsi="Times New Roman" w:cs="Times New Roman"/>
          <w:sz w:val="16"/>
          <w:szCs w:val="16"/>
        </w:rPr>
        <w:footnoteRef/>
      </w:r>
      <w:r w:rsidRPr="00FE39A7">
        <w:rPr>
          <w:rFonts w:ascii="Times New Roman" w:hAnsi="Times New Roman" w:cs="Times New Roman"/>
          <w:sz w:val="16"/>
          <w:szCs w:val="16"/>
        </w:rPr>
        <w:t xml:space="preserve"> Per informazioni di dettaglio in merito alla costruzione del quadro dei risultati si rinvia </w:t>
      </w:r>
      <w:r w:rsidR="00222B1F">
        <w:rPr>
          <w:rFonts w:ascii="Times New Roman" w:hAnsi="Times New Roman" w:cs="Times New Roman"/>
          <w:sz w:val="16"/>
          <w:szCs w:val="16"/>
        </w:rPr>
        <w:t>alla scheda relativa all</w:t>
      </w:r>
      <w:r w:rsidR="00F41C20">
        <w:rPr>
          <w:rFonts w:ascii="Times New Roman" w:hAnsi="Times New Roman" w:cs="Times New Roman"/>
          <w:sz w:val="16"/>
          <w:szCs w:val="16"/>
        </w:rPr>
        <w:t>’” Efficacia</w:t>
      </w:r>
      <w:r w:rsidR="00222B1F">
        <w:rPr>
          <w:rFonts w:ascii="Times New Roman" w:hAnsi="Times New Roman" w:cs="Times New Roman"/>
          <w:sz w:val="16"/>
          <w:szCs w:val="16"/>
        </w:rPr>
        <w:t xml:space="preserve"> dell’attuazione”.</w:t>
      </w:r>
    </w:p>
  </w:footnote>
  <w:footnote w:id="2">
    <w:p w:rsidR="00C50E7E" w:rsidRPr="00E27EA6" w:rsidRDefault="00C50E7E" w:rsidP="00D85A51">
      <w:pPr>
        <w:pStyle w:val="Testonotaapidipagina"/>
        <w:ind w:left="142" w:hanging="142"/>
        <w:rPr>
          <w:rFonts w:ascii="Times New Roman" w:hAnsi="Times New Roman" w:cs="Times New Roman"/>
          <w:sz w:val="16"/>
          <w:szCs w:val="16"/>
        </w:rPr>
      </w:pPr>
      <w:r w:rsidRPr="00E27EA6">
        <w:rPr>
          <w:rStyle w:val="Rimandonotaapidipagina"/>
          <w:rFonts w:ascii="Times New Roman" w:hAnsi="Times New Roman"/>
        </w:rPr>
        <w:footnoteRef/>
      </w:r>
      <w:r w:rsidRPr="00E27EA6">
        <w:rPr>
          <w:rFonts w:ascii="Times New Roman" w:hAnsi="Times New Roman" w:cs="Times New Roman"/>
        </w:rPr>
        <w:t xml:space="preserve"> </w:t>
      </w:r>
      <w:r w:rsidRPr="00E27EA6">
        <w:rPr>
          <w:rFonts w:ascii="Times New Roman" w:hAnsi="Times New Roman" w:cs="Times New Roman"/>
          <w:sz w:val="16"/>
          <w:szCs w:val="16"/>
        </w:rPr>
        <w:t xml:space="preserve">Per approfondimenti in materia di indicatori si rinvia al documento istruttorio sugli elementi di criticità, inviato alle </w:t>
      </w:r>
      <w:proofErr w:type="spellStart"/>
      <w:r w:rsidRPr="00E27EA6">
        <w:rPr>
          <w:rFonts w:ascii="Times New Roman" w:hAnsi="Times New Roman" w:cs="Times New Roman"/>
          <w:sz w:val="16"/>
          <w:szCs w:val="16"/>
        </w:rPr>
        <w:t>AdG</w:t>
      </w:r>
      <w:proofErr w:type="spellEnd"/>
      <w:r w:rsidRPr="00E27EA6">
        <w:rPr>
          <w:rFonts w:ascii="Times New Roman" w:hAnsi="Times New Roman" w:cs="Times New Roman"/>
          <w:sz w:val="16"/>
          <w:szCs w:val="16"/>
        </w:rPr>
        <w:t xml:space="preserve"> il 28 novembre u.s. e alla nota di sintesi degli</w:t>
      </w:r>
      <w:bookmarkStart w:id="0" w:name="_GoBack"/>
      <w:bookmarkEnd w:id="0"/>
      <w:r w:rsidRPr="00E27EA6">
        <w:rPr>
          <w:rFonts w:ascii="Times New Roman" w:hAnsi="Times New Roman" w:cs="Times New Roman"/>
          <w:sz w:val="16"/>
          <w:szCs w:val="16"/>
        </w:rPr>
        <w:t xml:space="preserve"> elementi di rilievo emersi nel corso dell’incontro con la CE del 2 dicembre, trasmessa il 6 dicembre 2013.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FA3F7C"/>
    <w:multiLevelType w:val="hybridMultilevel"/>
    <w:tmpl w:val="07583578"/>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E7E"/>
    <w:rsid w:val="000C79EF"/>
    <w:rsid w:val="00222B1F"/>
    <w:rsid w:val="003320B1"/>
    <w:rsid w:val="003C4D19"/>
    <w:rsid w:val="004813D4"/>
    <w:rsid w:val="004B45E6"/>
    <w:rsid w:val="004F468D"/>
    <w:rsid w:val="005E0B98"/>
    <w:rsid w:val="006C6359"/>
    <w:rsid w:val="007C4B4A"/>
    <w:rsid w:val="0086736E"/>
    <w:rsid w:val="008B7860"/>
    <w:rsid w:val="009366AC"/>
    <w:rsid w:val="00954BFC"/>
    <w:rsid w:val="009E4EAF"/>
    <w:rsid w:val="00C33971"/>
    <w:rsid w:val="00C50E7E"/>
    <w:rsid w:val="00D85A51"/>
    <w:rsid w:val="00E27EA6"/>
    <w:rsid w:val="00E91A4A"/>
    <w:rsid w:val="00EC3EDE"/>
    <w:rsid w:val="00ED4AFC"/>
    <w:rsid w:val="00EE43D3"/>
    <w:rsid w:val="00F41C20"/>
    <w:rsid w:val="00FE39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7D46FE-DA6E-4660-82E4-345B964E5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C50E7E"/>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50E7E"/>
    <w:rPr>
      <w:sz w:val="20"/>
      <w:szCs w:val="20"/>
    </w:rPr>
  </w:style>
  <w:style w:type="character" w:styleId="Rimandonotaapidipagina">
    <w:name w:val="footnote reference"/>
    <w:aliases w:val="Footnote call,Footnote Reference Superscript,Footnote Refernece,BVI fnr,Fußnotenzeichen_Raxen,callout,Footnote Reference Number,SUPERS,Footnote symbol,Footnote reference number,Times 10 Point,Exposant 3 Point,Re"/>
    <w:semiHidden/>
    <w:rsid w:val="00C50E7E"/>
    <w:rPr>
      <w:rFonts w:cs="Times New Roman"/>
      <w:shd w:val="clear" w:color="auto" w:fill="auto"/>
      <w:vertAlign w:val="superscript"/>
    </w:rPr>
  </w:style>
  <w:style w:type="paragraph" w:styleId="Intestazione">
    <w:name w:val="header"/>
    <w:basedOn w:val="Normale"/>
    <w:link w:val="IntestazioneCarattere"/>
    <w:uiPriority w:val="99"/>
    <w:unhideWhenUsed/>
    <w:rsid w:val="00222B1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22B1F"/>
  </w:style>
  <w:style w:type="paragraph" w:styleId="Pidipagina">
    <w:name w:val="footer"/>
    <w:basedOn w:val="Normale"/>
    <w:link w:val="PidipaginaCarattere"/>
    <w:uiPriority w:val="99"/>
    <w:unhideWhenUsed/>
    <w:rsid w:val="00222B1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22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846776">
      <w:bodyDiv w:val="1"/>
      <w:marLeft w:val="0"/>
      <w:marRight w:val="0"/>
      <w:marTop w:val="0"/>
      <w:marBottom w:val="0"/>
      <w:divBdr>
        <w:top w:val="none" w:sz="0" w:space="0" w:color="auto"/>
        <w:left w:val="none" w:sz="0" w:space="0" w:color="auto"/>
        <w:bottom w:val="none" w:sz="0" w:space="0" w:color="auto"/>
        <w:right w:val="none" w:sz="0" w:space="0" w:color="auto"/>
      </w:divBdr>
    </w:div>
    <w:div w:id="1496342787">
      <w:bodyDiv w:val="1"/>
      <w:marLeft w:val="0"/>
      <w:marRight w:val="0"/>
      <w:marTop w:val="0"/>
      <w:marBottom w:val="0"/>
      <w:divBdr>
        <w:top w:val="none" w:sz="0" w:space="0" w:color="auto"/>
        <w:left w:val="none" w:sz="0" w:space="0" w:color="auto"/>
        <w:bottom w:val="none" w:sz="0" w:space="0" w:color="auto"/>
        <w:right w:val="none" w:sz="0" w:space="0" w:color="auto"/>
      </w:divBdr>
    </w:div>
    <w:div w:id="209951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52D77-2AE0-4DB2-898B-EB79B2ACD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1937</Words>
  <Characters>11043</Characters>
  <Application>Microsoft Office Word</Application>
  <DocSecurity>0</DocSecurity>
  <Lines>92</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Paolina Notaro</dc:creator>
  <cp:keywords/>
  <dc:description/>
  <cp:lastModifiedBy>Rosita Tombesi</cp:lastModifiedBy>
  <cp:revision>11</cp:revision>
  <dcterms:created xsi:type="dcterms:W3CDTF">2014-01-31T09:59:00Z</dcterms:created>
  <dcterms:modified xsi:type="dcterms:W3CDTF">2014-02-03T16:46:00Z</dcterms:modified>
</cp:coreProperties>
</file>